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072"/>
      </w:tblGrid>
      <w:tr w:rsidR="00427195" w:rsidRPr="00A2013E" w14:paraId="5828E5A8" w14:textId="77777777" w:rsidTr="00665EDF">
        <w:tc>
          <w:tcPr>
            <w:tcW w:w="9072" w:type="dxa"/>
          </w:tcPr>
          <w:p w14:paraId="7BCBE54E" w14:textId="49C17A06" w:rsidR="00427195" w:rsidRPr="00A2013E" w:rsidRDefault="00B90AA2">
            <w:pPr>
              <w:pStyle w:val="Titel"/>
              <w:rPr>
                <w:lang w:val="en-GB"/>
              </w:rPr>
            </w:pPr>
            <w:bookmarkStart w:id="0" w:name="bmTitel" w:colFirst="0" w:colLast="0"/>
            <w:r>
              <w:rPr>
                <w:lang w:val="en-GB"/>
              </w:rPr>
              <w:t>Administrative Rules</w:t>
            </w:r>
          </w:p>
        </w:tc>
      </w:tr>
      <w:tr w:rsidR="00427195" w:rsidRPr="00A2013E" w14:paraId="658D03F4" w14:textId="77777777" w:rsidTr="00665EDF">
        <w:tc>
          <w:tcPr>
            <w:tcW w:w="9072" w:type="dxa"/>
          </w:tcPr>
          <w:p w14:paraId="33FF55D8" w14:textId="77777777" w:rsidR="00427195" w:rsidRPr="00A2013E" w:rsidRDefault="00427195">
            <w:pPr>
              <w:pStyle w:val="Ondertitel"/>
              <w:rPr>
                <w:lang w:val="en-GB"/>
              </w:rPr>
            </w:pPr>
            <w:bookmarkStart w:id="1" w:name="bmOndertitel" w:colFirst="0" w:colLast="0"/>
            <w:bookmarkEnd w:id="0"/>
          </w:p>
        </w:tc>
      </w:tr>
    </w:tbl>
    <w:bookmarkEnd w:id="1"/>
    <w:p w14:paraId="24AACBCC" w14:textId="323B2B9A" w:rsidR="00B90AA2" w:rsidRPr="00B90AA2" w:rsidRDefault="00835188" w:rsidP="00835188">
      <w:pPr>
        <w:spacing w:after="0" w:line="280" w:lineRule="exact"/>
        <w:rPr>
          <w:rFonts w:ascii="Verdana" w:hAnsi="Verdana"/>
          <w:sz w:val="18"/>
          <w:szCs w:val="18"/>
          <w:lang w:val="en-GB"/>
        </w:rPr>
      </w:pPr>
      <w:r>
        <w:rPr>
          <w:rFonts w:ascii="Verdana" w:hAnsi="Verdana"/>
          <w:sz w:val="18"/>
          <w:szCs w:val="18"/>
          <w:lang w:val="en-GB"/>
        </w:rPr>
        <w:t>O</w:t>
      </w:r>
      <w:r w:rsidR="00B90AA2" w:rsidRPr="00B90AA2">
        <w:rPr>
          <w:rFonts w:ascii="Verdana" w:hAnsi="Verdana"/>
          <w:sz w:val="18"/>
          <w:szCs w:val="18"/>
          <w:lang w:val="en-GB"/>
        </w:rPr>
        <w:t>rder amending policy rules and laying down limits for grants under Grant Scheme […] Grant Programme for the Fund against Child Labour (2018–2022)</w:t>
      </w:r>
    </w:p>
    <w:p w14:paraId="47590C01" w14:textId="77777777" w:rsidR="00B90AA2" w:rsidRPr="00B90AA2" w:rsidRDefault="00B90AA2" w:rsidP="00835188">
      <w:pPr>
        <w:spacing w:after="0" w:line="280" w:lineRule="exact"/>
        <w:rPr>
          <w:rFonts w:ascii="Verdana" w:hAnsi="Verdana"/>
          <w:sz w:val="18"/>
          <w:szCs w:val="18"/>
          <w:lang w:val="en-GB"/>
        </w:rPr>
      </w:pPr>
    </w:p>
    <w:p w14:paraId="3E2E535C"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[Scheme will end on 1 January 2023]</w:t>
      </w:r>
    </w:p>
    <w:p w14:paraId="1240D7D3" w14:textId="77777777" w:rsidR="00B90AA2" w:rsidRPr="00B90AA2" w:rsidRDefault="00B90AA2" w:rsidP="00835188">
      <w:pPr>
        <w:spacing w:after="0" w:line="280" w:lineRule="exact"/>
        <w:rPr>
          <w:rFonts w:ascii="Verdana" w:hAnsi="Verdana"/>
          <w:sz w:val="18"/>
          <w:szCs w:val="18"/>
          <w:lang w:val="en-GB"/>
        </w:rPr>
      </w:pPr>
    </w:p>
    <w:p w14:paraId="5CA4869A"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In force since 27 November 2020</w:t>
      </w:r>
    </w:p>
    <w:p w14:paraId="2ECCB0B1" w14:textId="77777777" w:rsidR="00B90AA2" w:rsidRPr="00B90AA2" w:rsidRDefault="00B90AA2" w:rsidP="00835188">
      <w:pPr>
        <w:spacing w:after="0" w:line="280" w:lineRule="exact"/>
        <w:rPr>
          <w:rFonts w:ascii="Verdana" w:hAnsi="Verdana"/>
          <w:sz w:val="18"/>
          <w:szCs w:val="18"/>
          <w:lang w:val="en-GB"/>
        </w:rPr>
      </w:pPr>
    </w:p>
    <w:p w14:paraId="7DA33B9B"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Order of the Minister for Foreign Trade and Development Cooperation of 16 November 2020, Min-BuZa.2020.6102-8, amending policy rules and laying down limits for grants awarded under the Ministry of Foreign Affairs Grant Scheme 2006 (fourth and fifth rounds of the Grant Programme for the Fund against Child Labour 2018–2022)</w:t>
      </w:r>
    </w:p>
    <w:p w14:paraId="7A32AA2F" w14:textId="77777777" w:rsidR="00B90AA2" w:rsidRPr="00B90AA2" w:rsidRDefault="00B90AA2" w:rsidP="00835188">
      <w:pPr>
        <w:spacing w:after="0" w:line="280" w:lineRule="exact"/>
        <w:rPr>
          <w:rFonts w:ascii="Verdana" w:hAnsi="Verdana"/>
          <w:sz w:val="18"/>
          <w:szCs w:val="18"/>
          <w:lang w:val="en-GB"/>
        </w:rPr>
      </w:pPr>
    </w:p>
    <w:p w14:paraId="04B7B71A"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The Minister for Foreign Trade and Development Cooperation,</w:t>
      </w:r>
    </w:p>
    <w:p w14:paraId="16F814D3"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Having regard to Sections 6 and 7 of the Ministry of Foreign Affairs (Grants) Decree;</w:t>
      </w:r>
    </w:p>
    <w:p w14:paraId="464394DB"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Having regard to Section 5.1 of the Ministry of Foreign Affairs Grant Scheme 2006;</w:t>
      </w:r>
    </w:p>
    <w:p w14:paraId="29B263DC" w14:textId="77777777" w:rsidR="00B90AA2" w:rsidRPr="00B90AA2" w:rsidRDefault="00B90AA2" w:rsidP="00835188">
      <w:pPr>
        <w:spacing w:after="0" w:line="280" w:lineRule="exact"/>
        <w:rPr>
          <w:rFonts w:ascii="Verdana" w:hAnsi="Verdana"/>
          <w:sz w:val="18"/>
          <w:szCs w:val="18"/>
          <w:lang w:val="en-GB"/>
        </w:rPr>
      </w:pPr>
    </w:p>
    <w:p w14:paraId="3BADC1A5"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Orders:</w:t>
      </w:r>
    </w:p>
    <w:p w14:paraId="13EA9ECD" w14:textId="77777777" w:rsidR="00B90AA2" w:rsidRPr="00B90AA2" w:rsidRDefault="00B90AA2" w:rsidP="00835188">
      <w:pPr>
        <w:spacing w:after="0" w:line="280" w:lineRule="exact"/>
        <w:rPr>
          <w:rFonts w:ascii="Verdana" w:hAnsi="Verdana"/>
          <w:sz w:val="18"/>
          <w:szCs w:val="18"/>
          <w:lang w:val="en-GB"/>
        </w:rPr>
      </w:pPr>
    </w:p>
    <w:p w14:paraId="2ADAD95E" w14:textId="77777777" w:rsidR="00B90AA2" w:rsidRPr="00835188" w:rsidRDefault="00B90AA2" w:rsidP="00835188">
      <w:pPr>
        <w:spacing w:after="0" w:line="280" w:lineRule="exact"/>
        <w:rPr>
          <w:rFonts w:ascii="Verdana" w:hAnsi="Verdana"/>
          <w:b/>
          <w:bCs/>
          <w:sz w:val="18"/>
          <w:szCs w:val="18"/>
          <w:lang w:val="en-GB"/>
        </w:rPr>
      </w:pPr>
      <w:r w:rsidRPr="00835188">
        <w:rPr>
          <w:rFonts w:ascii="Verdana" w:hAnsi="Verdana"/>
          <w:b/>
          <w:bCs/>
          <w:sz w:val="18"/>
          <w:szCs w:val="18"/>
          <w:lang w:val="en-GB"/>
        </w:rPr>
        <w:t>Article 1</w:t>
      </w:r>
    </w:p>
    <w:p w14:paraId="28D1BC26"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Grant applications in the fourth and fifth rounds of the Grant Programme for the Fund against Child Labour 2018–2022 may be submitted in the following time frames.</w:t>
      </w:r>
    </w:p>
    <w:p w14:paraId="112BBED8" w14:textId="5FC244F4" w:rsidR="00B90AA2" w:rsidRPr="00665EDF" w:rsidRDefault="00B90AA2" w:rsidP="00665EDF">
      <w:pPr>
        <w:pStyle w:val="Lijstalinea"/>
        <w:numPr>
          <w:ilvl w:val="0"/>
          <w:numId w:val="17"/>
        </w:numPr>
        <w:spacing w:after="0" w:line="280" w:lineRule="exact"/>
        <w:rPr>
          <w:rFonts w:ascii="Verdana" w:hAnsi="Verdana"/>
          <w:sz w:val="18"/>
          <w:szCs w:val="18"/>
          <w:lang w:val="en-GB"/>
        </w:rPr>
      </w:pPr>
      <w:r w:rsidRPr="00665EDF">
        <w:rPr>
          <w:rFonts w:ascii="Verdana" w:hAnsi="Verdana"/>
          <w:sz w:val="18"/>
          <w:szCs w:val="18"/>
          <w:lang w:val="en-GB"/>
        </w:rPr>
        <w:t>Fourth round: from 1 February 2021 until 13 May 2021 15:00 CET.</w:t>
      </w:r>
    </w:p>
    <w:p w14:paraId="5645316B" w14:textId="65B6895D" w:rsidR="00B90AA2" w:rsidRPr="00665EDF" w:rsidRDefault="00B90AA2" w:rsidP="00665EDF">
      <w:pPr>
        <w:pStyle w:val="Lijstalinea"/>
        <w:numPr>
          <w:ilvl w:val="0"/>
          <w:numId w:val="17"/>
        </w:numPr>
        <w:spacing w:after="0" w:line="280" w:lineRule="exact"/>
        <w:rPr>
          <w:rFonts w:ascii="Verdana" w:hAnsi="Verdana"/>
          <w:sz w:val="18"/>
          <w:szCs w:val="18"/>
          <w:lang w:val="en-GB"/>
        </w:rPr>
      </w:pPr>
      <w:r w:rsidRPr="00665EDF">
        <w:rPr>
          <w:rFonts w:ascii="Verdana" w:hAnsi="Verdana"/>
          <w:sz w:val="18"/>
          <w:szCs w:val="18"/>
          <w:lang w:val="en-GB"/>
        </w:rPr>
        <w:t>Fifth round: from 2 August 2021 until 28 October 2021 15:00 CET.</w:t>
      </w:r>
    </w:p>
    <w:p w14:paraId="3785C49E" w14:textId="77777777" w:rsidR="00B90AA2" w:rsidRPr="00B90AA2" w:rsidRDefault="00B90AA2" w:rsidP="00835188">
      <w:pPr>
        <w:spacing w:after="0" w:line="280" w:lineRule="exact"/>
        <w:rPr>
          <w:rFonts w:ascii="Verdana" w:hAnsi="Verdana"/>
          <w:sz w:val="18"/>
          <w:szCs w:val="18"/>
          <w:lang w:val="en-GB"/>
        </w:rPr>
      </w:pPr>
    </w:p>
    <w:p w14:paraId="21D4A6B6" w14:textId="77777777" w:rsidR="00B90AA2" w:rsidRPr="00835188" w:rsidRDefault="00B90AA2" w:rsidP="00835188">
      <w:pPr>
        <w:spacing w:after="0" w:line="280" w:lineRule="exact"/>
        <w:rPr>
          <w:rFonts w:ascii="Verdana" w:hAnsi="Verdana"/>
          <w:b/>
          <w:bCs/>
          <w:sz w:val="18"/>
          <w:szCs w:val="18"/>
          <w:lang w:val="en-GB"/>
        </w:rPr>
      </w:pPr>
      <w:r w:rsidRPr="00835188">
        <w:rPr>
          <w:rFonts w:ascii="Verdana" w:hAnsi="Verdana"/>
          <w:b/>
          <w:bCs/>
          <w:sz w:val="18"/>
          <w:szCs w:val="18"/>
          <w:lang w:val="en-GB"/>
        </w:rPr>
        <w:t>Article 2</w:t>
      </w:r>
    </w:p>
    <w:p w14:paraId="760C4844" w14:textId="3BAE5E31" w:rsidR="00B90AA2" w:rsidRPr="00665EDF" w:rsidRDefault="00B90AA2" w:rsidP="00665EDF">
      <w:pPr>
        <w:pStyle w:val="Lijstalinea"/>
        <w:numPr>
          <w:ilvl w:val="0"/>
          <w:numId w:val="16"/>
        </w:numPr>
        <w:spacing w:after="0" w:line="280" w:lineRule="exact"/>
        <w:rPr>
          <w:rFonts w:ascii="Verdana" w:hAnsi="Verdana"/>
          <w:sz w:val="18"/>
          <w:szCs w:val="18"/>
          <w:lang w:val="en-GB"/>
        </w:rPr>
      </w:pPr>
      <w:r w:rsidRPr="00665EDF">
        <w:rPr>
          <w:rFonts w:ascii="Verdana" w:hAnsi="Verdana"/>
          <w:sz w:val="18"/>
          <w:szCs w:val="18"/>
          <w:lang w:val="en-GB"/>
        </w:rPr>
        <w:t>For grants awarded under the Grant Programme for the Fund against Child Labour 2018–2022, a grant limit of €3.5 million shall apply to applications as referred to in Article 1(a) for the period from 1 January 2021 up to and including 31 December 2021.</w:t>
      </w:r>
    </w:p>
    <w:p w14:paraId="503D42BA" w14:textId="6779730C" w:rsidR="00B90AA2" w:rsidRPr="00665EDF" w:rsidRDefault="00B90AA2" w:rsidP="00665EDF">
      <w:pPr>
        <w:pStyle w:val="Lijstalinea"/>
        <w:numPr>
          <w:ilvl w:val="0"/>
          <w:numId w:val="16"/>
        </w:numPr>
        <w:spacing w:after="0" w:line="280" w:lineRule="exact"/>
        <w:rPr>
          <w:rFonts w:ascii="Verdana" w:hAnsi="Verdana"/>
          <w:sz w:val="18"/>
          <w:szCs w:val="18"/>
          <w:lang w:val="en-GB"/>
        </w:rPr>
      </w:pPr>
      <w:r w:rsidRPr="00665EDF">
        <w:rPr>
          <w:rFonts w:ascii="Verdana" w:hAnsi="Verdana"/>
          <w:sz w:val="18"/>
          <w:szCs w:val="18"/>
          <w:lang w:val="en-GB"/>
        </w:rPr>
        <w:t>For grants awarded under the Grant Programme for the Fund against Child Labour 2018–2022, a grant limits of €2 million shall apply to applications as referred to in Article 1(b) for the period from 2 August 2021 up to and including 31 December 2021.</w:t>
      </w:r>
    </w:p>
    <w:p w14:paraId="5935B44F" w14:textId="5188BA6A" w:rsidR="00B90AA2" w:rsidRPr="00665EDF" w:rsidRDefault="00B90AA2" w:rsidP="00665EDF">
      <w:pPr>
        <w:pStyle w:val="Lijstalinea"/>
        <w:numPr>
          <w:ilvl w:val="0"/>
          <w:numId w:val="16"/>
        </w:numPr>
        <w:spacing w:after="0" w:line="280" w:lineRule="exact"/>
        <w:rPr>
          <w:rFonts w:ascii="Verdana" w:hAnsi="Verdana"/>
          <w:sz w:val="18"/>
          <w:szCs w:val="18"/>
          <w:lang w:val="en-GB"/>
        </w:rPr>
      </w:pPr>
      <w:r w:rsidRPr="00665EDF">
        <w:rPr>
          <w:rFonts w:ascii="Verdana" w:hAnsi="Verdana"/>
          <w:sz w:val="18"/>
          <w:szCs w:val="18"/>
          <w:lang w:val="en-GB"/>
        </w:rPr>
        <w:t>If the grant limits referred to in paragraph 1 has not been reached after application of paragraph 1, the residual amount will be available for applications as referred to in Article 1(b).</w:t>
      </w:r>
    </w:p>
    <w:p w14:paraId="1A16E601" w14:textId="4E4EF540" w:rsidR="00B90AA2" w:rsidRDefault="00B90AA2" w:rsidP="00835188">
      <w:pPr>
        <w:spacing w:after="0" w:line="280" w:lineRule="exact"/>
        <w:rPr>
          <w:rFonts w:ascii="Verdana" w:hAnsi="Verdana"/>
          <w:sz w:val="18"/>
          <w:szCs w:val="18"/>
          <w:lang w:val="en-GB"/>
        </w:rPr>
      </w:pPr>
    </w:p>
    <w:p w14:paraId="46236F77" w14:textId="5878128D" w:rsidR="004C5AC0" w:rsidRDefault="004C5AC0" w:rsidP="00835188">
      <w:pPr>
        <w:spacing w:after="0" w:line="280" w:lineRule="exact"/>
        <w:rPr>
          <w:rFonts w:ascii="Verdana" w:hAnsi="Verdana"/>
          <w:sz w:val="18"/>
          <w:szCs w:val="18"/>
          <w:lang w:val="en-GB"/>
        </w:rPr>
      </w:pPr>
    </w:p>
    <w:p w14:paraId="116CA1C3" w14:textId="77777777" w:rsidR="004C5AC0" w:rsidRPr="00B90AA2" w:rsidRDefault="004C5AC0" w:rsidP="00835188">
      <w:pPr>
        <w:spacing w:after="0" w:line="280" w:lineRule="exact"/>
        <w:rPr>
          <w:rFonts w:ascii="Verdana" w:hAnsi="Verdana"/>
          <w:sz w:val="18"/>
          <w:szCs w:val="18"/>
          <w:lang w:val="en-GB"/>
        </w:rPr>
      </w:pPr>
      <w:bookmarkStart w:id="2" w:name="_GoBack"/>
      <w:bookmarkEnd w:id="2"/>
    </w:p>
    <w:p w14:paraId="7B828728" w14:textId="77777777" w:rsidR="00B90AA2" w:rsidRPr="00835188" w:rsidRDefault="00B90AA2" w:rsidP="00835188">
      <w:pPr>
        <w:spacing w:after="0" w:line="280" w:lineRule="exact"/>
        <w:rPr>
          <w:rFonts w:ascii="Verdana" w:hAnsi="Verdana"/>
          <w:b/>
          <w:bCs/>
          <w:sz w:val="18"/>
          <w:szCs w:val="18"/>
          <w:lang w:val="en-GB"/>
        </w:rPr>
      </w:pPr>
      <w:r w:rsidRPr="00835188">
        <w:rPr>
          <w:rFonts w:ascii="Verdana" w:hAnsi="Verdana"/>
          <w:b/>
          <w:bCs/>
          <w:sz w:val="18"/>
          <w:szCs w:val="18"/>
          <w:lang w:val="en-GB"/>
        </w:rPr>
        <w:t>Article 4</w:t>
      </w:r>
    </w:p>
    <w:p w14:paraId="5987FEB8"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lastRenderedPageBreak/>
        <w:t>The Order of the Minister for Foreign Trade and Development Cooperation of 4 June 2018, Min-BuZa.2018.1204-22, laying down policy rules and a limits for grants awarded under the Ministry of Foreign Affairs Grant Scheme 2006 (Grant Programme for the Fund against Child Labour 2018–2022), as it was worded prior to the entry into force of this Order, continues to apply to applications that were submitted before this Order entered into force.</w:t>
      </w:r>
    </w:p>
    <w:p w14:paraId="5143B5FB" w14:textId="77777777" w:rsidR="00B90AA2" w:rsidRPr="00B90AA2" w:rsidRDefault="00B90AA2" w:rsidP="00835188">
      <w:pPr>
        <w:spacing w:after="0" w:line="280" w:lineRule="exact"/>
        <w:rPr>
          <w:rFonts w:ascii="Verdana" w:hAnsi="Verdana"/>
          <w:sz w:val="18"/>
          <w:szCs w:val="18"/>
          <w:lang w:val="en-GB"/>
        </w:rPr>
      </w:pPr>
    </w:p>
    <w:p w14:paraId="2DA92F8F" w14:textId="77777777" w:rsidR="00B90AA2" w:rsidRPr="00835188" w:rsidRDefault="00B90AA2" w:rsidP="00835188">
      <w:pPr>
        <w:spacing w:after="0" w:line="280" w:lineRule="exact"/>
        <w:rPr>
          <w:rFonts w:ascii="Verdana" w:hAnsi="Verdana"/>
          <w:b/>
          <w:bCs/>
          <w:sz w:val="18"/>
          <w:szCs w:val="18"/>
          <w:lang w:val="en-GB"/>
        </w:rPr>
      </w:pPr>
      <w:r w:rsidRPr="00835188">
        <w:rPr>
          <w:rFonts w:ascii="Verdana" w:hAnsi="Verdana"/>
          <w:b/>
          <w:bCs/>
          <w:sz w:val="18"/>
          <w:szCs w:val="18"/>
          <w:lang w:val="en-GB"/>
        </w:rPr>
        <w:t>Article 5</w:t>
      </w:r>
    </w:p>
    <w:p w14:paraId="4E923E77"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This Order enters into force on the day after the date of the Government Gazette in which it appears and lapses with effect from 1 January 2023, with the proviso that it continues to apply to grants awarded prior to that date.</w:t>
      </w:r>
    </w:p>
    <w:p w14:paraId="5B7339F0" w14:textId="77777777" w:rsidR="00B90AA2" w:rsidRPr="00B90AA2" w:rsidRDefault="00B90AA2" w:rsidP="00835188">
      <w:pPr>
        <w:spacing w:after="0" w:line="280" w:lineRule="exact"/>
        <w:rPr>
          <w:rFonts w:ascii="Verdana" w:hAnsi="Verdana"/>
          <w:sz w:val="18"/>
          <w:szCs w:val="18"/>
          <w:lang w:val="en-GB"/>
        </w:rPr>
      </w:pPr>
    </w:p>
    <w:p w14:paraId="6E829CCD"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This Order will be published in the Government Gazette.</w:t>
      </w:r>
    </w:p>
    <w:p w14:paraId="23C664E7" w14:textId="77777777" w:rsidR="00B90AA2" w:rsidRPr="00B90AA2" w:rsidRDefault="00B90AA2" w:rsidP="00835188">
      <w:pPr>
        <w:spacing w:after="0" w:line="280" w:lineRule="exact"/>
        <w:rPr>
          <w:rFonts w:ascii="Verdana" w:hAnsi="Verdana"/>
          <w:sz w:val="18"/>
          <w:szCs w:val="18"/>
          <w:lang w:val="en-GB"/>
        </w:rPr>
      </w:pPr>
    </w:p>
    <w:p w14:paraId="0D19B249"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The Minister for Foreign Trade and Development Cooperation,</w:t>
      </w:r>
    </w:p>
    <w:p w14:paraId="2DD94F1F"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on whose behalf,</w:t>
      </w:r>
    </w:p>
    <w:p w14:paraId="04BD1F5F" w14:textId="77777777" w:rsidR="00B90AA2"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the Director-General for International Cooperation,</w:t>
      </w:r>
    </w:p>
    <w:p w14:paraId="5F13184D" w14:textId="66694172" w:rsidR="00A2013E" w:rsidRPr="00B90AA2" w:rsidRDefault="00B90AA2" w:rsidP="00835188">
      <w:pPr>
        <w:spacing w:after="0" w:line="280" w:lineRule="exact"/>
        <w:rPr>
          <w:rFonts w:ascii="Verdana" w:hAnsi="Verdana"/>
          <w:sz w:val="18"/>
          <w:szCs w:val="18"/>
          <w:lang w:val="en-GB"/>
        </w:rPr>
      </w:pPr>
      <w:r w:rsidRPr="00B90AA2">
        <w:rPr>
          <w:rFonts w:ascii="Verdana" w:hAnsi="Verdana"/>
          <w:sz w:val="18"/>
          <w:szCs w:val="18"/>
          <w:lang w:val="en-GB"/>
        </w:rPr>
        <w:t>K. van der Heijden</w:t>
      </w:r>
    </w:p>
    <w:p w14:paraId="7A9821A7" w14:textId="77777777" w:rsidR="00A2013E" w:rsidRPr="00B90AA2" w:rsidRDefault="00A2013E" w:rsidP="00835188">
      <w:pPr>
        <w:spacing w:after="0" w:line="280" w:lineRule="exact"/>
        <w:rPr>
          <w:rFonts w:ascii="Verdana" w:hAnsi="Verdana"/>
          <w:sz w:val="18"/>
          <w:szCs w:val="18"/>
          <w:lang w:val="en-GB"/>
        </w:rPr>
      </w:pPr>
    </w:p>
    <w:sectPr w:rsidR="00A2013E" w:rsidRPr="00B90AA2" w:rsidSect="00665EDF">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5D49" w14:textId="77777777" w:rsidR="00A2013E" w:rsidRDefault="00A2013E">
      <w:r>
        <w:separator/>
      </w:r>
    </w:p>
    <w:p w14:paraId="7F9D9647" w14:textId="77777777" w:rsidR="00A2013E" w:rsidRDefault="00A2013E"/>
  </w:endnote>
  <w:endnote w:type="continuationSeparator" w:id="0">
    <w:p w14:paraId="5B9B1D0C" w14:textId="77777777" w:rsidR="00A2013E" w:rsidRDefault="00A2013E">
      <w:r>
        <w:continuationSeparator/>
      </w:r>
    </w:p>
    <w:p w14:paraId="68B64DEB" w14:textId="77777777" w:rsidR="00A2013E" w:rsidRDefault="00A2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Text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7A67" w14:textId="77777777" w:rsidR="00427195" w:rsidRDefault="00427195">
    <w:pPr>
      <w:pStyle w:val="Voettekst"/>
    </w:pPr>
  </w:p>
  <w:p w14:paraId="1E29AEE4"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4C0F52E7" w14:textId="77777777">
      <w:trPr>
        <w:trHeight w:hRule="exact" w:val="240"/>
      </w:trPr>
      <w:tc>
        <w:tcPr>
          <w:tcW w:w="7752" w:type="dxa"/>
        </w:tcPr>
        <w:p w14:paraId="402722D7" w14:textId="77777777" w:rsidR="00427195" w:rsidRDefault="00427195">
          <w:pPr>
            <w:pStyle w:val="Huisstijl-Rubricering"/>
          </w:pPr>
          <w:r>
            <w:t>VERTROUWELIJK</w:t>
          </w:r>
        </w:p>
      </w:tc>
      <w:tc>
        <w:tcPr>
          <w:tcW w:w="2148" w:type="dxa"/>
        </w:tcPr>
        <w:p w14:paraId="38706CEB"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4C5AC0">
            <w:fldChar w:fldCharType="begin"/>
          </w:r>
          <w:r w:rsidR="004C5AC0">
            <w:instrText xml:space="preserve"> NUMPAGES   \* MERGEFORMAT </w:instrText>
          </w:r>
          <w:r w:rsidR="004C5AC0">
            <w:fldChar w:fldCharType="separate"/>
          </w:r>
          <w:r>
            <w:t>1</w:t>
          </w:r>
          <w:r w:rsidR="004C5AC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79F7" w14:textId="693945C2" w:rsidR="00427195" w:rsidRPr="00A2013E" w:rsidRDefault="00427195">
    <w:pPr>
      <w:pStyle w:val="Voettekst"/>
      <w:spacing w:line="240" w:lineRule="auto"/>
      <w:rPr>
        <w:sz w:val="2"/>
        <w:szCs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F93B" w14:textId="77777777"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4AA36967" wp14:editId="7A0F60EB">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196"/>
                            <w:gridCol w:w="1363"/>
                          </w:tblGrid>
                          <w:tr w:rsidR="00427195" w:rsidRPr="00A2013E" w14:paraId="09545BB7" w14:textId="77777777">
                            <w:tc>
                              <w:tcPr>
                                <w:tcW w:w="368" w:type="dxa"/>
                                <w:noWrap/>
                                <w:tcMar>
                                  <w:left w:w="0" w:type="dxa"/>
                                  <w:right w:w="57" w:type="dxa"/>
                                </w:tcMar>
                              </w:tcPr>
                              <w:p w14:paraId="5B5D63E1" w14:textId="77777777" w:rsidR="00427195" w:rsidRPr="00A2013E" w:rsidRDefault="00427195">
                                <w:pPr>
                                  <w:pStyle w:val="Huisstijl-Gegeven"/>
                                  <w:rPr>
                                    <w:lang w:val="en-GB"/>
                                  </w:rPr>
                                </w:pPr>
                                <w:bookmarkStart w:id="7" w:name="bmPag" w:colFirst="0" w:colLast="0"/>
                                <w:bookmarkStart w:id="8" w:name="bmPagVan" w:colFirst="2" w:colLast="2"/>
                              </w:p>
                            </w:tc>
                            <w:tc>
                              <w:tcPr>
                                <w:tcW w:w="140" w:type="dxa"/>
                                <w:noWrap/>
                                <w:tcMar>
                                  <w:left w:w="0" w:type="dxa"/>
                                  <w:right w:w="57" w:type="dxa"/>
                                </w:tcMar>
                              </w:tcPr>
                              <w:p w14:paraId="28CD8A74" w14:textId="7602D9A1" w:rsidR="00427195" w:rsidRPr="00A2013E" w:rsidRDefault="00427195">
                                <w:pPr>
                                  <w:pStyle w:val="Huisstijl-Gegeven"/>
                                  <w:rPr>
                                    <w:lang w:val="en-GB"/>
                                  </w:rPr>
                                </w:pPr>
                              </w:p>
                            </w:tc>
                            <w:tc>
                              <w:tcPr>
                                <w:tcW w:w="188" w:type="dxa"/>
                                <w:noWrap/>
                                <w:tcMar>
                                  <w:left w:w="0" w:type="dxa"/>
                                  <w:right w:w="28" w:type="dxa"/>
                                </w:tcMar>
                              </w:tcPr>
                              <w:p w14:paraId="70454434" w14:textId="26FA93BF" w:rsidR="00427195" w:rsidRPr="00A2013E" w:rsidRDefault="00427195">
                                <w:pPr>
                                  <w:pStyle w:val="Huisstijl-Gegeven"/>
                                  <w:rPr>
                                    <w:lang w:val="en-GB"/>
                                  </w:rPr>
                                </w:pPr>
                              </w:p>
                            </w:tc>
                            <w:tc>
                              <w:tcPr>
                                <w:tcW w:w="1355" w:type="dxa"/>
                                <w:noWrap/>
                                <w:tcMar>
                                  <w:left w:w="0" w:type="dxa"/>
                                  <w:right w:w="57" w:type="dxa"/>
                                </w:tcMar>
                              </w:tcPr>
                              <w:p w14:paraId="2C566458" w14:textId="2358F6A3" w:rsidR="00427195" w:rsidRPr="00A2013E" w:rsidRDefault="00427195">
                                <w:pPr>
                                  <w:pStyle w:val="Huisstijl-Gegeven"/>
                                  <w:rPr>
                                    <w:lang w:val="en-GB"/>
                                  </w:rPr>
                                </w:pPr>
                              </w:p>
                            </w:tc>
                          </w:tr>
                          <w:bookmarkEnd w:id="7"/>
                          <w:bookmarkEnd w:id="8"/>
                        </w:tbl>
                        <w:p w14:paraId="044F237F" w14:textId="77777777" w:rsidR="00427195" w:rsidRPr="00A2013E" w:rsidRDefault="00427195">
                          <w:pPr>
                            <w:rPr>
                              <w:lang w:val="en-GB"/>
                            </w:rPr>
                          </w:pP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6967" id="_x0000_t202" coordsize="21600,21600" o:spt="202" path="m,l,21600r21600,l21600,xe">
              <v:stroke joinstyle="miter"/>
              <v:path gradientshapeok="t" o:connecttype="rect"/>
            </v:shapetype>
            <v:shape id="Text Box 46" o:spid="_x0000_s1028"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196"/>
                      <w:gridCol w:w="1363"/>
                    </w:tblGrid>
                    <w:tr w:rsidR="00427195" w:rsidRPr="00A2013E" w14:paraId="09545BB7" w14:textId="77777777">
                      <w:tc>
                        <w:tcPr>
                          <w:tcW w:w="368" w:type="dxa"/>
                          <w:noWrap/>
                          <w:tcMar>
                            <w:left w:w="0" w:type="dxa"/>
                            <w:right w:w="57" w:type="dxa"/>
                          </w:tcMar>
                        </w:tcPr>
                        <w:p w14:paraId="5B5D63E1" w14:textId="77777777" w:rsidR="00427195" w:rsidRPr="00A2013E" w:rsidRDefault="00427195">
                          <w:pPr>
                            <w:pStyle w:val="Huisstijl-Gegeven"/>
                            <w:rPr>
                              <w:lang w:val="en-GB"/>
                            </w:rPr>
                          </w:pPr>
                          <w:bookmarkStart w:id="9" w:name="bmPag" w:colFirst="0" w:colLast="0"/>
                          <w:bookmarkStart w:id="10" w:name="bmPagVan" w:colFirst="2" w:colLast="2"/>
                        </w:p>
                      </w:tc>
                      <w:tc>
                        <w:tcPr>
                          <w:tcW w:w="140" w:type="dxa"/>
                          <w:noWrap/>
                          <w:tcMar>
                            <w:left w:w="0" w:type="dxa"/>
                            <w:right w:w="57" w:type="dxa"/>
                          </w:tcMar>
                        </w:tcPr>
                        <w:p w14:paraId="28CD8A74" w14:textId="7602D9A1" w:rsidR="00427195" w:rsidRPr="00A2013E" w:rsidRDefault="00427195">
                          <w:pPr>
                            <w:pStyle w:val="Huisstijl-Gegeven"/>
                            <w:rPr>
                              <w:lang w:val="en-GB"/>
                            </w:rPr>
                          </w:pPr>
                        </w:p>
                      </w:tc>
                      <w:tc>
                        <w:tcPr>
                          <w:tcW w:w="188" w:type="dxa"/>
                          <w:noWrap/>
                          <w:tcMar>
                            <w:left w:w="0" w:type="dxa"/>
                            <w:right w:w="28" w:type="dxa"/>
                          </w:tcMar>
                        </w:tcPr>
                        <w:p w14:paraId="70454434" w14:textId="26FA93BF" w:rsidR="00427195" w:rsidRPr="00A2013E" w:rsidRDefault="00427195">
                          <w:pPr>
                            <w:pStyle w:val="Huisstijl-Gegeven"/>
                            <w:rPr>
                              <w:lang w:val="en-GB"/>
                            </w:rPr>
                          </w:pPr>
                        </w:p>
                      </w:tc>
                      <w:tc>
                        <w:tcPr>
                          <w:tcW w:w="1355" w:type="dxa"/>
                          <w:noWrap/>
                          <w:tcMar>
                            <w:left w:w="0" w:type="dxa"/>
                            <w:right w:w="57" w:type="dxa"/>
                          </w:tcMar>
                        </w:tcPr>
                        <w:p w14:paraId="2C566458" w14:textId="2358F6A3" w:rsidR="00427195" w:rsidRPr="00A2013E" w:rsidRDefault="00427195">
                          <w:pPr>
                            <w:pStyle w:val="Huisstijl-Gegeven"/>
                            <w:rPr>
                              <w:lang w:val="en-GB"/>
                            </w:rPr>
                          </w:pPr>
                        </w:p>
                      </w:tc>
                    </w:tr>
                    <w:bookmarkEnd w:id="9"/>
                    <w:bookmarkEnd w:id="10"/>
                  </w:tbl>
                  <w:p w14:paraId="044F237F" w14:textId="77777777" w:rsidR="00427195" w:rsidRPr="00A2013E" w:rsidRDefault="00427195">
                    <w:pPr>
                      <w:rPr>
                        <w:lang w:val="en-G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7276" w14:textId="77777777" w:rsidR="00A2013E" w:rsidRDefault="00A2013E">
      <w:r>
        <w:separator/>
      </w:r>
    </w:p>
    <w:p w14:paraId="176102F8" w14:textId="77777777" w:rsidR="00A2013E" w:rsidRDefault="00A2013E"/>
  </w:footnote>
  <w:footnote w:type="continuationSeparator" w:id="0">
    <w:p w14:paraId="7FBB9F5C" w14:textId="77777777" w:rsidR="00A2013E" w:rsidRDefault="00A2013E">
      <w:r>
        <w:continuationSeparator/>
      </w:r>
    </w:p>
    <w:p w14:paraId="5BDD8042" w14:textId="77777777" w:rsidR="00A2013E" w:rsidRDefault="00A20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0D91" w14:textId="77777777" w:rsidR="00427195" w:rsidRDefault="00427195">
    <w:pPr>
      <w:pStyle w:val="Koptekst"/>
    </w:pPr>
  </w:p>
  <w:p w14:paraId="26423889"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0C22" w14:textId="77777777" w:rsidR="00427195" w:rsidRPr="00A2013E" w:rsidRDefault="00427195">
    <w:pPr>
      <w:spacing w:line="200" w:lineRule="exact"/>
      <w:rPr>
        <w:lang w:val="en-GB"/>
      </w:rPr>
    </w:pPr>
  </w:p>
  <w:p w14:paraId="5A5C2667" w14:textId="77777777" w:rsidR="00427195" w:rsidRPr="00A2013E" w:rsidRDefault="00427195">
    <w:pPr>
      <w:spacing w:line="0" w:lineRule="atLeast"/>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BA7C" w14:textId="77777777" w:rsidR="00427195" w:rsidRDefault="00427195">
    <w:pPr>
      <w:pStyle w:val="Koptekst"/>
    </w:pPr>
  </w:p>
  <w:p w14:paraId="5EFB0455"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1C369C11" wp14:editId="760DEA0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A2013E" w14:paraId="2F620FFF" w14:textId="77777777">
                            <w:trPr>
                              <w:trHeight w:val="1787"/>
                            </w:trPr>
                            <w:tc>
                              <w:tcPr>
                                <w:tcW w:w="4788" w:type="dxa"/>
                                <w:tcBorders>
                                  <w:top w:val="nil"/>
                                  <w:left w:val="nil"/>
                                  <w:bottom w:val="nil"/>
                                  <w:right w:val="nil"/>
                                </w:tcBorders>
                              </w:tcPr>
                              <w:p w14:paraId="4095015C" w14:textId="77777777" w:rsidR="00427195" w:rsidRPr="00A2013E" w:rsidRDefault="00A2013E">
                                <w:pPr>
                                  <w:rPr>
                                    <w:lang w:val="en-GB"/>
                                  </w:rPr>
                                </w:pPr>
                                <w:bookmarkStart w:id="3" w:name="bmLintregel1" w:colFirst="0" w:colLast="1"/>
                                <w:r w:rsidRPr="00A2013E">
                                  <w:rPr>
                                    <w:noProof/>
                                    <w:lang w:val="en-GB"/>
                                  </w:rPr>
                                  <w:drawing>
                                    <wp:inline distT="0" distB="0" distL="0" distR="0" wp14:anchorId="3B0602AB" wp14:editId="70A13827">
                                      <wp:extent cx="2343051" cy="1584915"/>
                                      <wp:effectExtent l="0" t="0" r="635"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3"/>
                        </w:tbl>
                        <w:p w14:paraId="600C80DA" w14:textId="77777777" w:rsidR="00427195" w:rsidRPr="00A2013E" w:rsidRDefault="00427195">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9C11"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A2013E" w14:paraId="2F620FFF" w14:textId="77777777">
                      <w:trPr>
                        <w:trHeight w:val="1787"/>
                      </w:trPr>
                      <w:tc>
                        <w:tcPr>
                          <w:tcW w:w="4788" w:type="dxa"/>
                          <w:tcBorders>
                            <w:top w:val="nil"/>
                            <w:left w:val="nil"/>
                            <w:bottom w:val="nil"/>
                            <w:right w:val="nil"/>
                          </w:tcBorders>
                        </w:tcPr>
                        <w:p w14:paraId="4095015C" w14:textId="77777777" w:rsidR="00427195" w:rsidRPr="00A2013E" w:rsidRDefault="00A2013E">
                          <w:pPr>
                            <w:rPr>
                              <w:lang w:val="en-GB"/>
                            </w:rPr>
                          </w:pPr>
                          <w:bookmarkStart w:id="4" w:name="bmLintregel1" w:colFirst="0" w:colLast="1"/>
                          <w:r w:rsidRPr="00A2013E">
                            <w:rPr>
                              <w:noProof/>
                              <w:lang w:val="en-GB"/>
                            </w:rPr>
                            <w:drawing>
                              <wp:inline distT="0" distB="0" distL="0" distR="0" wp14:anchorId="3B0602AB" wp14:editId="70A13827">
                                <wp:extent cx="2343051" cy="1584915"/>
                                <wp:effectExtent l="0" t="0" r="635"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4"/>
                  </w:tbl>
                  <w:p w14:paraId="600C80DA" w14:textId="77777777" w:rsidR="00427195" w:rsidRPr="00A2013E" w:rsidRDefault="00427195">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ED6FA30" wp14:editId="6848C466">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A2013E" w14:paraId="6A701F39" w14:textId="77777777">
                            <w:trPr>
                              <w:trHeight w:val="2140"/>
                            </w:trPr>
                            <w:tc>
                              <w:tcPr>
                                <w:tcW w:w="737" w:type="dxa"/>
                              </w:tcPr>
                              <w:p w14:paraId="1F4225E3" w14:textId="77777777" w:rsidR="00427195" w:rsidRPr="00A2013E" w:rsidRDefault="00F60F4E">
                                <w:pPr>
                                  <w:spacing w:line="240" w:lineRule="auto"/>
                                  <w:rPr>
                                    <w:lang w:val="en-GB"/>
                                  </w:rPr>
                                </w:pPr>
                                <w:bookmarkStart w:id="5" w:name="bmRijksLogo" w:colFirst="0" w:colLast="0"/>
                                <w:r w:rsidRPr="00A2013E">
                                  <w:rPr>
                                    <w:noProof/>
                                    <w:lang w:val="en-GB"/>
                                  </w:rPr>
                                  <w:drawing>
                                    <wp:inline distT="0" distB="0" distL="0" distR="0" wp14:anchorId="73F42ECB" wp14:editId="79B4210C">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7B44962" w14:textId="77777777" w:rsidR="00427195" w:rsidRPr="00A2013E" w:rsidRDefault="00427195">
                                <w:pPr>
                                  <w:spacing w:line="240" w:lineRule="auto"/>
                                  <w:rPr>
                                    <w:rFonts w:ascii="Times New Roman" w:hAnsi="Times New Roman"/>
                                    <w:sz w:val="24"/>
                                    <w:lang w:val="en-GB"/>
                                  </w:rPr>
                                </w:pPr>
                              </w:p>
                            </w:tc>
                          </w:tr>
                          <w:bookmarkEnd w:id="5"/>
                        </w:tbl>
                        <w:p w14:paraId="6A6AB9C0" w14:textId="77777777" w:rsidR="00427195" w:rsidRPr="00A2013E" w:rsidRDefault="0042719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FA30"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A2013E" w14:paraId="6A701F39" w14:textId="77777777">
                      <w:trPr>
                        <w:trHeight w:val="2140"/>
                      </w:trPr>
                      <w:tc>
                        <w:tcPr>
                          <w:tcW w:w="737" w:type="dxa"/>
                        </w:tcPr>
                        <w:p w14:paraId="1F4225E3" w14:textId="77777777" w:rsidR="00427195" w:rsidRPr="00A2013E" w:rsidRDefault="00F60F4E">
                          <w:pPr>
                            <w:spacing w:line="240" w:lineRule="auto"/>
                            <w:rPr>
                              <w:lang w:val="en-GB"/>
                            </w:rPr>
                          </w:pPr>
                          <w:bookmarkStart w:id="6" w:name="bmRijksLogo" w:colFirst="0" w:colLast="0"/>
                          <w:r w:rsidRPr="00A2013E">
                            <w:rPr>
                              <w:noProof/>
                              <w:lang w:val="en-GB"/>
                            </w:rPr>
                            <w:drawing>
                              <wp:inline distT="0" distB="0" distL="0" distR="0" wp14:anchorId="73F42ECB" wp14:editId="79B4210C">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7B44962" w14:textId="77777777" w:rsidR="00427195" w:rsidRPr="00A2013E" w:rsidRDefault="00427195">
                          <w:pPr>
                            <w:spacing w:line="240" w:lineRule="auto"/>
                            <w:rPr>
                              <w:rFonts w:ascii="Times New Roman" w:hAnsi="Times New Roman"/>
                              <w:sz w:val="24"/>
                              <w:lang w:val="en-GB"/>
                            </w:rPr>
                          </w:pPr>
                        </w:p>
                      </w:tc>
                    </w:tr>
                    <w:bookmarkEnd w:id="6"/>
                  </w:tbl>
                  <w:p w14:paraId="6A6AB9C0" w14:textId="77777777" w:rsidR="00427195" w:rsidRPr="00A2013E" w:rsidRDefault="00427195">
                    <w:pPr>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B784E"/>
    <w:multiLevelType w:val="hybridMultilevel"/>
    <w:tmpl w:val="199AA19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02B39"/>
    <w:multiLevelType w:val="hybridMultilevel"/>
    <w:tmpl w:val="4A2CC9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ADB2D55"/>
    <w:multiLevelType w:val="hybridMultilevel"/>
    <w:tmpl w:val="271016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40012"/>
    <w:multiLevelType w:val="hybridMultilevel"/>
    <w:tmpl w:val="AE14D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6"/>
  </w:num>
  <w:num w:numId="14">
    <w:abstractNumId w:val="13"/>
  </w:num>
  <w:num w:numId="15">
    <w:abstractNumId w:val="17"/>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Engels"/>
    <w:docVar w:name="lstMinDienst" w:val="2"/>
    <w:docVar w:name="NieuwDocument" w:val="0"/>
  </w:docVars>
  <w:rsids>
    <w:rsidRoot w:val="00A2013E"/>
    <w:rsid w:val="000339A2"/>
    <w:rsid w:val="00233298"/>
    <w:rsid w:val="002E672E"/>
    <w:rsid w:val="0033285B"/>
    <w:rsid w:val="003D50BE"/>
    <w:rsid w:val="003F1694"/>
    <w:rsid w:val="00427195"/>
    <w:rsid w:val="004C5AC0"/>
    <w:rsid w:val="005D2FF2"/>
    <w:rsid w:val="00665EDF"/>
    <w:rsid w:val="00725AB0"/>
    <w:rsid w:val="007E5988"/>
    <w:rsid w:val="00835188"/>
    <w:rsid w:val="00975CD1"/>
    <w:rsid w:val="00A2013E"/>
    <w:rsid w:val="00AD69F8"/>
    <w:rsid w:val="00B12AB9"/>
    <w:rsid w:val="00B215B1"/>
    <w:rsid w:val="00B90AA2"/>
    <w:rsid w:val="00BA1973"/>
    <w:rsid w:val="00BF40B1"/>
    <w:rsid w:val="00CC3864"/>
    <w:rsid w:val="00CD7FAE"/>
    <w:rsid w:val="00D7608A"/>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381F8AAB"/>
  <w15:docId w15:val="{57FDA3B0-827B-4237-9480-94B5D300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013E"/>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customStyle="1" w:styleId="Default">
    <w:name w:val="Default"/>
    <w:rsid w:val="00A2013E"/>
    <w:pPr>
      <w:autoSpaceDE w:val="0"/>
      <w:autoSpaceDN w:val="0"/>
      <w:adjustRightInd w:val="0"/>
    </w:pPr>
    <w:rPr>
      <w:rFonts w:ascii="RijksoverheidSansTextTT" w:eastAsiaTheme="minorHAnsi" w:hAnsi="RijksoverheidSansTextTT" w:cs="RijksoverheidSansTextTT"/>
      <w:color w:val="000000"/>
      <w:sz w:val="24"/>
      <w:szCs w:val="24"/>
      <w:lang w:eastAsia="en-US"/>
    </w:rPr>
  </w:style>
  <w:style w:type="paragraph" w:styleId="Lijstalinea">
    <w:name w:val="List Paragraph"/>
    <w:basedOn w:val="Standaard"/>
    <w:uiPriority w:val="34"/>
    <w:qFormat/>
    <w:rsid w:val="0066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5</TotalTime>
  <Pages>2</Pages>
  <Words>457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Holtkamp, O.A.T. (Odette)</dc:creator>
  <cp:lastModifiedBy>Os, E.L.C.M. van (Esther)</cp:lastModifiedBy>
  <cp:revision>5</cp:revision>
  <cp:lastPrinted>2009-05-11T11:10:00Z</cp:lastPrinted>
  <dcterms:created xsi:type="dcterms:W3CDTF">2021-01-18T10:36:00Z</dcterms:created>
  <dcterms:modified xsi:type="dcterms:W3CDTF">2021-01-18T10:40:00Z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