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051AF" w14:textId="77777777" w:rsidR="00EF3577" w:rsidRPr="00161BAA" w:rsidRDefault="00EF3577" w:rsidP="004F33A8">
      <w:pPr>
        <w:pStyle w:val="Kop4"/>
        <w:rPr>
          <w:i w:val="0"/>
        </w:rPr>
      </w:pPr>
    </w:p>
    <w:p w14:paraId="5FAA8D39" w14:textId="77777777" w:rsidR="00E03528" w:rsidRPr="00161BAA" w:rsidRDefault="00DE780B" w:rsidP="00E00A6E">
      <w:pPr>
        <w:pStyle w:val="Kop1zondernummering"/>
        <w:spacing w:after="0" w:line="240" w:lineRule="atLeast"/>
        <w:ind w:left="0" w:firstLine="0"/>
        <w:jc w:val="center"/>
        <w:rPr>
          <w:b w:val="0"/>
          <w:color w:val="FFFFFF" w:themeColor="background1"/>
          <w:sz w:val="28"/>
        </w:rPr>
      </w:pPr>
      <w:r w:rsidRPr="00161BAA">
        <w:rPr>
          <w:b w:val="0"/>
          <w:color w:val="FFFFFF" w:themeColor="background1"/>
          <w:sz w:val="28"/>
        </w:rPr>
        <w:t>SDG Partnership facility (SDGP)</w:t>
      </w:r>
      <w:r w:rsidR="00E03528" w:rsidRPr="00161BAA">
        <w:rPr>
          <w:b w:val="0"/>
          <w:color w:val="FFFFFF" w:themeColor="background1"/>
          <w:sz w:val="28"/>
        </w:rPr>
        <w:br/>
      </w:r>
    </w:p>
    <w:p w14:paraId="2CF8BE11" w14:textId="77777777" w:rsidR="003440F8" w:rsidRPr="00161BAA" w:rsidRDefault="003440F8" w:rsidP="003440F8"/>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3823"/>
        <w:gridCol w:w="6095"/>
      </w:tblGrid>
      <w:tr w:rsidR="00161BAA" w:rsidRPr="00161BAA" w14:paraId="7224A941" w14:textId="77777777" w:rsidTr="00161BAA">
        <w:trPr>
          <w:trHeight w:hRule="exact" w:val="372"/>
        </w:trPr>
        <w:tc>
          <w:tcPr>
            <w:tcW w:w="9918" w:type="dxa"/>
            <w:gridSpan w:val="2"/>
            <w:shd w:val="clear" w:color="auto" w:fill="auto"/>
            <w:tcMar>
              <w:top w:w="57" w:type="dxa"/>
              <w:left w:w="57" w:type="dxa"/>
              <w:bottom w:w="57" w:type="dxa"/>
              <w:right w:w="57" w:type="dxa"/>
            </w:tcMar>
          </w:tcPr>
          <w:p w14:paraId="73FDFECB" w14:textId="62E856FB" w:rsidR="00161BAA" w:rsidRPr="00161BAA" w:rsidRDefault="00161BAA" w:rsidP="00161BAA">
            <w:pPr>
              <w:jc w:val="center"/>
              <w:rPr>
                <w:b/>
                <w:bCs/>
              </w:rPr>
            </w:pPr>
            <w:r w:rsidRPr="00161BAA">
              <w:rPr>
                <w:b/>
                <w:bCs/>
              </w:rPr>
              <w:t>PROGRESS REPORT INCEPTION PHASE</w:t>
            </w:r>
          </w:p>
        </w:tc>
      </w:tr>
      <w:tr w:rsidR="00062B72" w:rsidRPr="00161BAA" w14:paraId="73E1A755" w14:textId="77777777" w:rsidTr="00161BAA">
        <w:trPr>
          <w:trHeight w:hRule="exact" w:val="648"/>
        </w:trPr>
        <w:tc>
          <w:tcPr>
            <w:tcW w:w="3823" w:type="dxa"/>
            <w:shd w:val="clear" w:color="auto" w:fill="auto"/>
            <w:tcMar>
              <w:top w:w="57" w:type="dxa"/>
              <w:left w:w="57" w:type="dxa"/>
              <w:bottom w:w="57" w:type="dxa"/>
              <w:right w:w="57" w:type="dxa"/>
            </w:tcMar>
          </w:tcPr>
          <w:p w14:paraId="3241FF7D" w14:textId="6DB85830" w:rsidR="00161BAA" w:rsidRDefault="00DE780B" w:rsidP="00DA2215">
            <w:pPr>
              <w:rPr>
                <w:b/>
              </w:rPr>
            </w:pPr>
            <w:r w:rsidRPr="00161BAA">
              <w:rPr>
                <w:b/>
              </w:rPr>
              <w:t>SDGP</w:t>
            </w:r>
            <w:r w:rsidR="00573B60" w:rsidRPr="00161BAA">
              <w:rPr>
                <w:b/>
              </w:rPr>
              <w:t xml:space="preserve"> p</w:t>
            </w:r>
            <w:r w:rsidR="00062B72" w:rsidRPr="00161BAA">
              <w:rPr>
                <w:b/>
              </w:rPr>
              <w:t xml:space="preserve">roject </w:t>
            </w:r>
            <w:r w:rsidR="00DA2215" w:rsidRPr="00161BAA">
              <w:rPr>
                <w:b/>
              </w:rPr>
              <w:t>code</w:t>
            </w:r>
          </w:p>
          <w:p w14:paraId="5DA05D67" w14:textId="1C8EEDB5" w:rsidR="00062B72" w:rsidRPr="00161BAA" w:rsidRDefault="00DA2215" w:rsidP="00DA2215">
            <w:pPr>
              <w:rPr>
                <w:b/>
              </w:rPr>
            </w:pPr>
            <w:r w:rsidRPr="00161BAA">
              <w:rPr>
                <w:b/>
              </w:rPr>
              <w:t>(</w:t>
            </w:r>
            <w:r w:rsidR="00A26590" w:rsidRPr="00161BAA">
              <w:rPr>
                <w:b/>
              </w:rPr>
              <w:t>for example</w:t>
            </w:r>
            <w:r w:rsidRPr="00161BAA">
              <w:rPr>
                <w:b/>
              </w:rPr>
              <w:t xml:space="preserve"> </w:t>
            </w:r>
            <w:r w:rsidR="00DE780B" w:rsidRPr="00161BAA">
              <w:rPr>
                <w:b/>
              </w:rPr>
              <w:t>SDGPXXXXTZ</w:t>
            </w:r>
            <w:r w:rsidRPr="00161BAA">
              <w:rPr>
                <w:b/>
              </w:rPr>
              <w:t>)</w:t>
            </w:r>
          </w:p>
        </w:tc>
        <w:tc>
          <w:tcPr>
            <w:tcW w:w="6095" w:type="dxa"/>
            <w:shd w:val="clear" w:color="auto" w:fill="auto"/>
            <w:tcMar>
              <w:top w:w="57" w:type="dxa"/>
              <w:left w:w="57" w:type="dxa"/>
              <w:bottom w:w="57" w:type="dxa"/>
              <w:right w:w="57" w:type="dxa"/>
            </w:tcMar>
          </w:tcPr>
          <w:p w14:paraId="6C2C2057" w14:textId="51920586" w:rsidR="00062B72" w:rsidRPr="00161BAA" w:rsidRDefault="00DE780B" w:rsidP="00DA2215">
            <w:r w:rsidRPr="00161BAA">
              <w:t>SDGP</w:t>
            </w:r>
            <w:r w:rsidR="00161BAA">
              <w:t xml:space="preserve"> </w:t>
            </w:r>
          </w:p>
        </w:tc>
      </w:tr>
      <w:tr w:rsidR="00062B72" w:rsidRPr="00161BAA" w14:paraId="7F95A19A" w14:textId="77777777" w:rsidTr="00161BAA">
        <w:trPr>
          <w:trHeight w:hRule="exact" w:val="342"/>
        </w:trPr>
        <w:tc>
          <w:tcPr>
            <w:tcW w:w="3823" w:type="dxa"/>
            <w:shd w:val="clear" w:color="auto" w:fill="auto"/>
            <w:tcMar>
              <w:top w:w="57" w:type="dxa"/>
              <w:left w:w="57" w:type="dxa"/>
              <w:bottom w:w="57" w:type="dxa"/>
              <w:right w:w="57" w:type="dxa"/>
            </w:tcMar>
          </w:tcPr>
          <w:p w14:paraId="32DD604A" w14:textId="1A3E17CC" w:rsidR="00062B72" w:rsidRPr="00161BAA" w:rsidRDefault="00A26590" w:rsidP="00004809">
            <w:pPr>
              <w:rPr>
                <w:b/>
              </w:rPr>
            </w:pPr>
            <w:r w:rsidRPr="00161BAA">
              <w:rPr>
                <w:b/>
              </w:rPr>
              <w:t>Project title</w:t>
            </w:r>
          </w:p>
        </w:tc>
        <w:tc>
          <w:tcPr>
            <w:tcW w:w="6095" w:type="dxa"/>
            <w:shd w:val="clear" w:color="auto" w:fill="auto"/>
            <w:tcMar>
              <w:top w:w="57" w:type="dxa"/>
              <w:left w:w="57" w:type="dxa"/>
              <w:bottom w:w="57" w:type="dxa"/>
              <w:right w:w="57" w:type="dxa"/>
            </w:tcMar>
          </w:tcPr>
          <w:p w14:paraId="71C3CCD3" w14:textId="69EAC6DC" w:rsidR="00062B72" w:rsidRPr="00161BAA" w:rsidRDefault="00062B72" w:rsidP="00004809"/>
        </w:tc>
      </w:tr>
      <w:tr w:rsidR="00236712" w:rsidRPr="00161BAA" w14:paraId="19B01933" w14:textId="77777777" w:rsidTr="00161BAA">
        <w:trPr>
          <w:trHeight w:hRule="exact" w:val="342"/>
        </w:trPr>
        <w:tc>
          <w:tcPr>
            <w:tcW w:w="3823" w:type="dxa"/>
            <w:shd w:val="clear" w:color="auto" w:fill="auto"/>
            <w:tcMar>
              <w:top w:w="57" w:type="dxa"/>
              <w:left w:w="57" w:type="dxa"/>
              <w:bottom w:w="57" w:type="dxa"/>
              <w:right w:w="57" w:type="dxa"/>
            </w:tcMar>
          </w:tcPr>
          <w:p w14:paraId="2A6580F7" w14:textId="3C0E38DD" w:rsidR="00236712" w:rsidRPr="00161BAA" w:rsidRDefault="00236712" w:rsidP="00004809">
            <w:pPr>
              <w:rPr>
                <w:b/>
              </w:rPr>
            </w:pPr>
            <w:r w:rsidRPr="00161BAA">
              <w:rPr>
                <w:b/>
              </w:rPr>
              <w:t>Name applicant</w:t>
            </w:r>
          </w:p>
        </w:tc>
        <w:tc>
          <w:tcPr>
            <w:tcW w:w="6095" w:type="dxa"/>
            <w:shd w:val="clear" w:color="auto" w:fill="auto"/>
            <w:tcMar>
              <w:top w:w="57" w:type="dxa"/>
              <w:left w:w="57" w:type="dxa"/>
              <w:bottom w:w="57" w:type="dxa"/>
              <w:right w:w="57" w:type="dxa"/>
            </w:tcMar>
          </w:tcPr>
          <w:p w14:paraId="13114C7D" w14:textId="6EDBD650" w:rsidR="00236712" w:rsidRPr="00161BAA" w:rsidRDefault="00236712" w:rsidP="00004809"/>
        </w:tc>
      </w:tr>
      <w:tr w:rsidR="00AF0EBE" w:rsidRPr="00161BAA" w14:paraId="7227A0C2" w14:textId="77777777" w:rsidTr="00161BAA">
        <w:trPr>
          <w:trHeight w:hRule="exact" w:val="342"/>
        </w:trPr>
        <w:tc>
          <w:tcPr>
            <w:tcW w:w="3823" w:type="dxa"/>
            <w:shd w:val="clear" w:color="auto" w:fill="auto"/>
            <w:tcMar>
              <w:top w:w="57" w:type="dxa"/>
              <w:left w:w="57" w:type="dxa"/>
              <w:bottom w:w="57" w:type="dxa"/>
              <w:right w:w="57" w:type="dxa"/>
            </w:tcMar>
          </w:tcPr>
          <w:p w14:paraId="13C37F70" w14:textId="08A84244" w:rsidR="00AF0EBE" w:rsidRPr="00161BAA" w:rsidRDefault="00AF0EBE" w:rsidP="00004809">
            <w:r w:rsidRPr="00161BAA">
              <w:rPr>
                <w:b/>
              </w:rPr>
              <w:t>Reporting period</w:t>
            </w:r>
          </w:p>
        </w:tc>
        <w:tc>
          <w:tcPr>
            <w:tcW w:w="6095" w:type="dxa"/>
            <w:shd w:val="clear" w:color="auto" w:fill="auto"/>
            <w:tcMar>
              <w:top w:w="57" w:type="dxa"/>
              <w:left w:w="57" w:type="dxa"/>
              <w:bottom w:w="57" w:type="dxa"/>
              <w:right w:w="57" w:type="dxa"/>
            </w:tcMar>
          </w:tcPr>
          <w:p w14:paraId="4DFCB138" w14:textId="3E468E7F" w:rsidR="00AF0EBE" w:rsidRPr="00161BAA" w:rsidRDefault="00AF0EBE" w:rsidP="00004809"/>
        </w:tc>
      </w:tr>
      <w:tr w:rsidR="00AF0EBE" w:rsidRPr="00161BAA" w14:paraId="174CA5BC" w14:textId="77777777" w:rsidTr="00161BAA">
        <w:trPr>
          <w:trHeight w:hRule="exact" w:val="342"/>
        </w:trPr>
        <w:tc>
          <w:tcPr>
            <w:tcW w:w="3823" w:type="dxa"/>
            <w:shd w:val="clear" w:color="auto" w:fill="auto"/>
            <w:tcMar>
              <w:top w:w="57" w:type="dxa"/>
              <w:left w:w="57" w:type="dxa"/>
              <w:bottom w:w="57" w:type="dxa"/>
              <w:right w:w="57" w:type="dxa"/>
            </w:tcMar>
          </w:tcPr>
          <w:p w14:paraId="754F367F" w14:textId="3A02E539" w:rsidR="00AF0EBE" w:rsidRPr="00161BAA" w:rsidRDefault="00DE780B" w:rsidP="00004809">
            <w:pPr>
              <w:rPr>
                <w:b/>
              </w:rPr>
            </w:pPr>
            <w:r w:rsidRPr="00161BAA">
              <w:rPr>
                <w:b/>
              </w:rPr>
              <w:t>Date of</w:t>
            </w:r>
            <w:r w:rsidR="00AF0EBE" w:rsidRPr="00161BAA">
              <w:rPr>
                <w:b/>
              </w:rPr>
              <w:t xml:space="preserve"> report</w:t>
            </w:r>
          </w:p>
        </w:tc>
        <w:tc>
          <w:tcPr>
            <w:tcW w:w="6095" w:type="dxa"/>
            <w:shd w:val="clear" w:color="auto" w:fill="auto"/>
            <w:tcMar>
              <w:top w:w="57" w:type="dxa"/>
              <w:left w:w="57" w:type="dxa"/>
              <w:bottom w:w="57" w:type="dxa"/>
              <w:right w:w="57" w:type="dxa"/>
            </w:tcMar>
          </w:tcPr>
          <w:p w14:paraId="7AEAA86F" w14:textId="33D56219" w:rsidR="00AF0EBE" w:rsidRPr="00161BAA" w:rsidRDefault="00AF0EBE" w:rsidP="00004809"/>
        </w:tc>
      </w:tr>
    </w:tbl>
    <w:p w14:paraId="727ED710" w14:textId="77777777" w:rsidR="0012274F" w:rsidRPr="00161BAA" w:rsidRDefault="0012274F" w:rsidP="00004809"/>
    <w:p w14:paraId="2C5D654D" w14:textId="77777777" w:rsidR="00B969D9" w:rsidRPr="00161BAA" w:rsidRDefault="00B969D9" w:rsidP="00DA2215">
      <w:pPr>
        <w:pStyle w:val="Toelichting"/>
        <w:numPr>
          <w:ilvl w:val="0"/>
          <w:numId w:val="0"/>
        </w:numPr>
        <w:rPr>
          <w:i w:val="0"/>
        </w:rPr>
      </w:pPr>
      <w:r w:rsidRPr="00161BAA">
        <w:rPr>
          <w:i w:val="0"/>
        </w:rPr>
        <w:t>Instructions:</w:t>
      </w:r>
    </w:p>
    <w:p w14:paraId="1604103E" w14:textId="0ADFFE98" w:rsidR="00B969D9" w:rsidRPr="00161BAA" w:rsidRDefault="00B969D9" w:rsidP="00DA2215">
      <w:pPr>
        <w:pStyle w:val="Toelichting"/>
        <w:rPr>
          <w:i w:val="0"/>
        </w:rPr>
      </w:pPr>
      <w:r w:rsidRPr="00161BAA">
        <w:rPr>
          <w:i w:val="0"/>
        </w:rPr>
        <w:t xml:space="preserve">This report presents a summary of the progress achieved </w:t>
      </w:r>
      <w:r w:rsidR="00635AFD">
        <w:rPr>
          <w:i w:val="0"/>
        </w:rPr>
        <w:t>i</w:t>
      </w:r>
      <w:r w:rsidRPr="00161BAA">
        <w:rPr>
          <w:i w:val="0"/>
        </w:rPr>
        <w:t xml:space="preserve">n </w:t>
      </w:r>
      <w:r w:rsidR="00DE780B" w:rsidRPr="00161BAA">
        <w:rPr>
          <w:i w:val="0"/>
        </w:rPr>
        <w:t xml:space="preserve">the Inception </w:t>
      </w:r>
      <w:r w:rsidR="00E1724D" w:rsidRPr="00161BAA">
        <w:rPr>
          <w:i w:val="0"/>
        </w:rPr>
        <w:t>P</w:t>
      </w:r>
      <w:r w:rsidR="00DE780B" w:rsidRPr="00161BAA">
        <w:rPr>
          <w:i w:val="0"/>
        </w:rPr>
        <w:t>hase</w:t>
      </w:r>
      <w:r w:rsidRPr="00161BAA">
        <w:rPr>
          <w:i w:val="0"/>
        </w:rPr>
        <w:t xml:space="preserve"> of the project as defined in Annex </w:t>
      </w:r>
      <w:r w:rsidR="00712E90" w:rsidRPr="00161BAA">
        <w:rPr>
          <w:i w:val="0"/>
        </w:rPr>
        <w:t>II</w:t>
      </w:r>
      <w:r w:rsidRPr="00161BAA">
        <w:rPr>
          <w:i w:val="0"/>
        </w:rPr>
        <w:t xml:space="preserve"> of the Subsidy Ordinance </w:t>
      </w:r>
      <w:r w:rsidR="00A26590" w:rsidRPr="00161BAA">
        <w:rPr>
          <w:i w:val="0"/>
        </w:rPr>
        <w:t>(In Dutch: “</w:t>
      </w:r>
      <w:proofErr w:type="spellStart"/>
      <w:r w:rsidRPr="00161BAA">
        <w:rPr>
          <w:i w:val="0"/>
        </w:rPr>
        <w:t>beschikking</w:t>
      </w:r>
      <w:proofErr w:type="spellEnd"/>
      <w:r w:rsidR="00A26590" w:rsidRPr="00161BAA">
        <w:rPr>
          <w:i w:val="0"/>
        </w:rPr>
        <w:t>”</w:t>
      </w:r>
      <w:r w:rsidRPr="00161BAA">
        <w:rPr>
          <w:i w:val="0"/>
        </w:rPr>
        <w:t>).</w:t>
      </w:r>
    </w:p>
    <w:p w14:paraId="34EFE920" w14:textId="77777777" w:rsidR="00B969D9" w:rsidRPr="00161BAA" w:rsidRDefault="00B969D9" w:rsidP="00DA2215">
      <w:pPr>
        <w:pStyle w:val="Toelichting"/>
        <w:rPr>
          <w:i w:val="0"/>
        </w:rPr>
      </w:pPr>
      <w:r w:rsidRPr="00161BAA">
        <w:rPr>
          <w:i w:val="0"/>
        </w:rPr>
        <w:t xml:space="preserve">This report and attached documents must be </w:t>
      </w:r>
      <w:r w:rsidR="00A26590" w:rsidRPr="00161BAA">
        <w:rPr>
          <w:i w:val="0"/>
        </w:rPr>
        <w:t xml:space="preserve">written </w:t>
      </w:r>
      <w:r w:rsidRPr="00161BAA">
        <w:rPr>
          <w:i w:val="0"/>
        </w:rPr>
        <w:t>in English.</w:t>
      </w:r>
    </w:p>
    <w:p w14:paraId="72CF38DA" w14:textId="77777777" w:rsidR="00B969D9" w:rsidRPr="00161BAA" w:rsidRDefault="00DE780B" w:rsidP="00DA2215">
      <w:pPr>
        <w:pStyle w:val="Toelichting"/>
        <w:rPr>
          <w:i w:val="0"/>
        </w:rPr>
      </w:pPr>
      <w:r w:rsidRPr="00161BAA">
        <w:rPr>
          <w:i w:val="0"/>
        </w:rPr>
        <w:t xml:space="preserve">Send a </w:t>
      </w:r>
      <w:r w:rsidR="00B969D9" w:rsidRPr="00161BAA">
        <w:rPr>
          <w:i w:val="0"/>
        </w:rPr>
        <w:t xml:space="preserve">copy by e-mail to </w:t>
      </w:r>
      <w:hyperlink r:id="rId8" w:history="1">
        <w:r w:rsidR="00D429CB" w:rsidRPr="00161BAA">
          <w:rPr>
            <w:rStyle w:val="Hyperlink"/>
            <w:b/>
            <w:bCs/>
            <w:i w:val="0"/>
            <w:szCs w:val="18"/>
          </w:rPr>
          <w:t>PPPbeheer@</w:t>
        </w:r>
        <w:r w:rsidR="004267CC" w:rsidRPr="00161BAA">
          <w:rPr>
            <w:rStyle w:val="Hyperlink"/>
            <w:b/>
            <w:bCs/>
            <w:i w:val="0"/>
            <w:szCs w:val="18"/>
          </w:rPr>
          <w:t>RVO.nl</w:t>
        </w:r>
      </w:hyperlink>
      <w:r w:rsidR="00B969D9" w:rsidRPr="00161BAA">
        <w:rPr>
          <w:i w:val="0"/>
        </w:rPr>
        <w:t>.</w:t>
      </w:r>
    </w:p>
    <w:p w14:paraId="12C5074C" w14:textId="2C4776EE" w:rsidR="00B969D9" w:rsidRPr="00161BAA" w:rsidRDefault="00635AFD" w:rsidP="00DA2215">
      <w:pPr>
        <w:pStyle w:val="Toelichting"/>
        <w:rPr>
          <w:i w:val="0"/>
        </w:rPr>
      </w:pPr>
      <w:r>
        <w:rPr>
          <w:i w:val="0"/>
        </w:rPr>
        <w:t xml:space="preserve">We </w:t>
      </w:r>
      <w:r w:rsidR="003412D3" w:rsidRPr="00161BAA">
        <w:rPr>
          <w:i w:val="0"/>
        </w:rPr>
        <w:t>must</w:t>
      </w:r>
      <w:r w:rsidR="00B969D9" w:rsidRPr="00161BAA">
        <w:rPr>
          <w:i w:val="0"/>
        </w:rPr>
        <w:t xml:space="preserve"> receive th</w:t>
      </w:r>
      <w:r>
        <w:rPr>
          <w:i w:val="0"/>
        </w:rPr>
        <w:t xml:space="preserve">is report before </w:t>
      </w:r>
      <w:r w:rsidR="00B37304" w:rsidRPr="00161BAA">
        <w:rPr>
          <w:i w:val="0"/>
        </w:rPr>
        <w:t xml:space="preserve">the </w:t>
      </w:r>
      <w:r w:rsidR="00B969D9" w:rsidRPr="00161BAA">
        <w:rPr>
          <w:i w:val="0"/>
        </w:rPr>
        <w:t xml:space="preserve">date </w:t>
      </w:r>
      <w:r w:rsidR="00B37304" w:rsidRPr="00161BAA">
        <w:rPr>
          <w:i w:val="0"/>
        </w:rPr>
        <w:t>mentioned</w:t>
      </w:r>
      <w:r w:rsidR="00B969D9" w:rsidRPr="00161BAA">
        <w:rPr>
          <w:i w:val="0"/>
        </w:rPr>
        <w:t xml:space="preserve"> in the Subsidy Ordinance.</w:t>
      </w:r>
    </w:p>
    <w:p w14:paraId="2BB5AB14" w14:textId="176DB42D" w:rsidR="00B969D9" w:rsidRPr="00161BAA" w:rsidRDefault="00B969D9" w:rsidP="00DA2215">
      <w:pPr>
        <w:pStyle w:val="Toelichting"/>
        <w:rPr>
          <w:i w:val="0"/>
        </w:rPr>
      </w:pPr>
      <w:r w:rsidRPr="00161BAA">
        <w:rPr>
          <w:i w:val="0"/>
        </w:rPr>
        <w:t>Th</w:t>
      </w:r>
      <w:r w:rsidR="00635AFD">
        <w:rPr>
          <w:i w:val="0"/>
        </w:rPr>
        <w:t xml:space="preserve">is report </w:t>
      </w:r>
      <w:r w:rsidR="00B37304" w:rsidRPr="00161BAA">
        <w:rPr>
          <w:i w:val="0"/>
        </w:rPr>
        <w:t xml:space="preserve">has to </w:t>
      </w:r>
      <w:r w:rsidRPr="00161BAA">
        <w:rPr>
          <w:i w:val="0"/>
        </w:rPr>
        <w:t xml:space="preserve">be signed by the </w:t>
      </w:r>
      <w:r w:rsidR="00635AFD">
        <w:rPr>
          <w:i w:val="0"/>
        </w:rPr>
        <w:t>a</w:t>
      </w:r>
      <w:r w:rsidRPr="00161BAA">
        <w:rPr>
          <w:i w:val="0"/>
        </w:rPr>
        <w:t>pplicant</w:t>
      </w:r>
      <w:r w:rsidR="003412D3" w:rsidRPr="00161BAA">
        <w:rPr>
          <w:i w:val="0"/>
        </w:rPr>
        <w:t xml:space="preserve"> on behalf of all partners</w:t>
      </w:r>
      <w:r w:rsidRPr="00161BAA">
        <w:rPr>
          <w:i w:val="0"/>
        </w:rPr>
        <w:t>.</w:t>
      </w:r>
    </w:p>
    <w:p w14:paraId="7370E824" w14:textId="603B473B" w:rsidR="004F2FB6" w:rsidRPr="00161BAA" w:rsidRDefault="004A7478" w:rsidP="004F2FB6">
      <w:pPr>
        <w:pStyle w:val="Toelichting"/>
        <w:rPr>
          <w:i w:val="0"/>
        </w:rPr>
      </w:pPr>
      <w:r w:rsidRPr="00161BAA">
        <w:rPr>
          <w:i w:val="0"/>
        </w:rPr>
        <w:t>Subst</w:t>
      </w:r>
      <w:r w:rsidR="00233E33" w:rsidRPr="00161BAA">
        <w:rPr>
          <w:i w:val="0"/>
        </w:rPr>
        <w:t xml:space="preserve">antial project changes have to </w:t>
      </w:r>
      <w:r w:rsidRPr="00161BAA">
        <w:rPr>
          <w:i w:val="0"/>
        </w:rPr>
        <w:t xml:space="preserve">be approved by </w:t>
      </w:r>
      <w:r w:rsidR="00E92D7B" w:rsidRPr="00161BAA">
        <w:rPr>
          <w:i w:val="0"/>
        </w:rPr>
        <w:t>the Netherlands Enterprise Agency</w:t>
      </w:r>
      <w:r w:rsidRPr="00161BAA">
        <w:rPr>
          <w:i w:val="0"/>
        </w:rPr>
        <w:t>. Substantial changes are defined as changes resulting in a different project result</w:t>
      </w:r>
      <w:r w:rsidR="00AB3F9D" w:rsidRPr="00161BAA">
        <w:rPr>
          <w:i w:val="0"/>
        </w:rPr>
        <w:t>,</w:t>
      </w:r>
      <w:r w:rsidRPr="00161BAA">
        <w:rPr>
          <w:i w:val="0"/>
        </w:rPr>
        <w:t xml:space="preserve"> changes in partnership, duration and</w:t>
      </w:r>
      <w:r w:rsidR="003412D3" w:rsidRPr="00161BAA">
        <w:rPr>
          <w:i w:val="0"/>
        </w:rPr>
        <w:t xml:space="preserve"> (or)</w:t>
      </w:r>
      <w:r w:rsidRPr="00161BAA">
        <w:rPr>
          <w:i w:val="0"/>
        </w:rPr>
        <w:t xml:space="preserve"> </w:t>
      </w:r>
      <w:r w:rsidR="00B37304" w:rsidRPr="00161BAA">
        <w:rPr>
          <w:i w:val="0"/>
        </w:rPr>
        <w:t xml:space="preserve">substantial </w:t>
      </w:r>
      <w:r w:rsidRPr="00161BAA">
        <w:rPr>
          <w:i w:val="0"/>
        </w:rPr>
        <w:t xml:space="preserve">changes in budget allocation </w:t>
      </w:r>
      <w:r w:rsidR="00B37304" w:rsidRPr="00161BAA">
        <w:rPr>
          <w:i w:val="0"/>
        </w:rPr>
        <w:t>(</w:t>
      </w:r>
      <w:r w:rsidR="00233E33" w:rsidRPr="00161BAA">
        <w:rPr>
          <w:i w:val="0"/>
        </w:rPr>
        <w:t>&gt;2</w:t>
      </w:r>
      <w:r w:rsidR="00B06019" w:rsidRPr="00161BAA">
        <w:rPr>
          <w:i w:val="0"/>
        </w:rPr>
        <w:t>5</w:t>
      </w:r>
      <w:r w:rsidRPr="00161BAA">
        <w:rPr>
          <w:i w:val="0"/>
        </w:rPr>
        <w:t xml:space="preserve">% </w:t>
      </w:r>
      <w:r w:rsidR="00233E33" w:rsidRPr="00161BAA">
        <w:rPr>
          <w:i w:val="0"/>
        </w:rPr>
        <w:t xml:space="preserve">change </w:t>
      </w:r>
      <w:r w:rsidR="001027B9" w:rsidRPr="00161BAA">
        <w:rPr>
          <w:i w:val="0"/>
        </w:rPr>
        <w:t xml:space="preserve">per budget line </w:t>
      </w:r>
      <w:r w:rsidR="00233E33" w:rsidRPr="00161BAA">
        <w:rPr>
          <w:i w:val="0"/>
        </w:rPr>
        <w:t>compared to the</w:t>
      </w:r>
      <w:r w:rsidRPr="00161BAA">
        <w:rPr>
          <w:i w:val="0"/>
        </w:rPr>
        <w:t xml:space="preserve"> </w:t>
      </w:r>
      <w:r w:rsidR="00B37304" w:rsidRPr="00161BAA">
        <w:rPr>
          <w:i w:val="0"/>
        </w:rPr>
        <w:t>original</w:t>
      </w:r>
      <w:r w:rsidRPr="00161BAA">
        <w:rPr>
          <w:i w:val="0"/>
        </w:rPr>
        <w:t xml:space="preserve"> budget</w:t>
      </w:r>
      <w:r w:rsidR="001027B9" w:rsidRPr="00161BAA">
        <w:rPr>
          <w:i w:val="0"/>
        </w:rPr>
        <w:t>, unless the actual amount is</w:t>
      </w:r>
      <w:r w:rsidR="00AB3F9D" w:rsidRPr="00161BAA">
        <w:rPr>
          <w:i w:val="0"/>
        </w:rPr>
        <w:t xml:space="preserve"> below</w:t>
      </w:r>
      <w:r w:rsidR="001027B9" w:rsidRPr="00161BAA">
        <w:rPr>
          <w:i w:val="0"/>
        </w:rPr>
        <w:t xml:space="preserve"> €25.000</w:t>
      </w:r>
      <w:r w:rsidR="00B37304" w:rsidRPr="00161BAA">
        <w:rPr>
          <w:i w:val="0"/>
        </w:rPr>
        <w:t>)</w:t>
      </w:r>
      <w:r w:rsidRPr="00161BAA">
        <w:rPr>
          <w:i w:val="0"/>
        </w:rPr>
        <w:t xml:space="preserve">. </w:t>
      </w:r>
      <w:r w:rsidR="003412D3" w:rsidRPr="00161BAA">
        <w:rPr>
          <w:i w:val="0"/>
        </w:rPr>
        <w:t>A</w:t>
      </w:r>
      <w:r w:rsidRPr="00161BAA">
        <w:rPr>
          <w:i w:val="0"/>
        </w:rPr>
        <w:t xml:space="preserve">lso inform </w:t>
      </w:r>
      <w:r w:rsidR="00E92D7B" w:rsidRPr="00161BAA">
        <w:rPr>
          <w:i w:val="0"/>
        </w:rPr>
        <w:t>the Netherlands Enterprise Agency</w:t>
      </w:r>
      <w:r w:rsidRPr="00161BAA">
        <w:rPr>
          <w:i w:val="0"/>
        </w:rPr>
        <w:t xml:space="preserve"> of any changes in contact details of the applicant or project partners.</w:t>
      </w:r>
    </w:p>
    <w:p w14:paraId="4D86B107" w14:textId="0EDEFEA7" w:rsidR="00995B6A" w:rsidRDefault="00635AFD" w:rsidP="000C4A4D">
      <w:pPr>
        <w:pStyle w:val="Toelichting"/>
        <w:rPr>
          <w:i w:val="0"/>
        </w:rPr>
      </w:pPr>
      <w:r>
        <w:rPr>
          <w:i w:val="0"/>
        </w:rPr>
        <w:t>You can delete all b</w:t>
      </w:r>
      <w:r w:rsidR="00233E33" w:rsidRPr="00161BAA">
        <w:rPr>
          <w:i w:val="0"/>
        </w:rPr>
        <w:t>lue text</w:t>
      </w:r>
      <w:r>
        <w:rPr>
          <w:i w:val="0"/>
        </w:rPr>
        <w:t>s</w:t>
      </w:r>
      <w:r w:rsidR="00233E33" w:rsidRPr="00161BAA">
        <w:rPr>
          <w:i w:val="0"/>
        </w:rPr>
        <w:t xml:space="preserve"> </w:t>
      </w:r>
      <w:r w:rsidR="003412D3" w:rsidRPr="00161BAA">
        <w:rPr>
          <w:i w:val="0"/>
        </w:rPr>
        <w:t>to reduce</w:t>
      </w:r>
      <w:r w:rsidR="00A26590" w:rsidRPr="00161BAA">
        <w:rPr>
          <w:i w:val="0"/>
        </w:rPr>
        <w:t xml:space="preserve"> the</w:t>
      </w:r>
      <w:r w:rsidR="003412D3" w:rsidRPr="00161BAA">
        <w:rPr>
          <w:i w:val="0"/>
        </w:rPr>
        <w:t xml:space="preserve"> length of </w:t>
      </w:r>
      <w:r w:rsidR="00A26590" w:rsidRPr="00161BAA">
        <w:rPr>
          <w:i w:val="0"/>
        </w:rPr>
        <w:t xml:space="preserve">this </w:t>
      </w:r>
      <w:r w:rsidR="003412D3" w:rsidRPr="00161BAA">
        <w:rPr>
          <w:i w:val="0"/>
        </w:rPr>
        <w:t>report</w:t>
      </w:r>
      <w:r w:rsidR="00B969D9" w:rsidRPr="00161BAA">
        <w:rPr>
          <w:i w:val="0"/>
        </w:rPr>
        <w:t>.</w:t>
      </w:r>
    </w:p>
    <w:p w14:paraId="1BDC0E3C" w14:textId="641AC4CC" w:rsidR="00635AFD" w:rsidRDefault="00635AFD" w:rsidP="00635AFD">
      <w:pPr>
        <w:pStyle w:val="Toelichting"/>
        <w:numPr>
          <w:ilvl w:val="0"/>
          <w:numId w:val="0"/>
        </w:numPr>
        <w:ind w:left="284" w:hanging="284"/>
        <w:rPr>
          <w:i w:val="0"/>
        </w:rPr>
      </w:pPr>
    </w:p>
    <w:p w14:paraId="5CFC50CF" w14:textId="77777777" w:rsidR="00B969D9" w:rsidRPr="00161BAA" w:rsidRDefault="00B969D9" w:rsidP="007107E9">
      <w:pPr>
        <w:pStyle w:val="Lijstalinea"/>
        <w:keepNext/>
        <w:numPr>
          <w:ilvl w:val="0"/>
          <w:numId w:val="19"/>
        </w:numPr>
        <w:shd w:val="clear" w:color="auto" w:fill="C0C0C0"/>
        <w:spacing w:before="120" w:after="120"/>
        <w:outlineLvl w:val="1"/>
        <w:rPr>
          <w:b/>
          <w:sz w:val="22"/>
          <w:szCs w:val="24"/>
        </w:rPr>
      </w:pPr>
      <w:r w:rsidRPr="00161BAA">
        <w:rPr>
          <w:b/>
          <w:sz w:val="22"/>
          <w:szCs w:val="24"/>
        </w:rPr>
        <w:t xml:space="preserve">Progress of project </w:t>
      </w:r>
    </w:p>
    <w:p w14:paraId="43D5295A" w14:textId="76930B52" w:rsidR="00924E67" w:rsidRPr="00161BAA" w:rsidRDefault="00B969D9" w:rsidP="00924E67">
      <w:pPr>
        <w:pStyle w:val="Toelichting"/>
        <w:rPr>
          <w:i w:val="0"/>
        </w:rPr>
      </w:pPr>
      <w:r w:rsidRPr="00161BAA">
        <w:rPr>
          <w:i w:val="0"/>
        </w:rPr>
        <w:t>Please summari</w:t>
      </w:r>
      <w:r w:rsidR="002D7854" w:rsidRPr="00161BAA">
        <w:rPr>
          <w:i w:val="0"/>
        </w:rPr>
        <w:t>s</w:t>
      </w:r>
      <w:r w:rsidRPr="00161BAA">
        <w:rPr>
          <w:i w:val="0"/>
        </w:rPr>
        <w:t>e (</w:t>
      </w:r>
      <w:r w:rsidR="002D7854" w:rsidRPr="00161BAA">
        <w:rPr>
          <w:i w:val="0"/>
        </w:rPr>
        <w:t xml:space="preserve">in no more than </w:t>
      </w:r>
      <w:r w:rsidR="00AB3F9D" w:rsidRPr="00161BAA">
        <w:rPr>
          <w:i w:val="0"/>
        </w:rPr>
        <w:t>1</w:t>
      </w:r>
      <w:r w:rsidR="002D7854" w:rsidRPr="00161BAA">
        <w:rPr>
          <w:i w:val="0"/>
        </w:rPr>
        <w:t>,</w:t>
      </w:r>
      <w:r w:rsidR="00AB3F9D" w:rsidRPr="00161BAA">
        <w:rPr>
          <w:i w:val="0"/>
        </w:rPr>
        <w:t>0</w:t>
      </w:r>
      <w:r w:rsidRPr="00161BAA">
        <w:rPr>
          <w:i w:val="0"/>
        </w:rPr>
        <w:t xml:space="preserve">00 words) the progress of the project </w:t>
      </w:r>
      <w:r w:rsidR="00AB3F9D" w:rsidRPr="00161BAA">
        <w:rPr>
          <w:i w:val="0"/>
        </w:rPr>
        <w:t>thus</w:t>
      </w:r>
      <w:r w:rsidR="003412D3" w:rsidRPr="00161BAA">
        <w:rPr>
          <w:i w:val="0"/>
        </w:rPr>
        <w:t xml:space="preserve"> </w:t>
      </w:r>
      <w:r w:rsidRPr="00161BAA">
        <w:rPr>
          <w:i w:val="0"/>
        </w:rPr>
        <w:t>far</w:t>
      </w:r>
      <w:r w:rsidR="00924E67" w:rsidRPr="00161BAA">
        <w:rPr>
          <w:i w:val="0"/>
        </w:rPr>
        <w:t xml:space="preserve"> (</w:t>
      </w:r>
      <w:r w:rsidR="003412D3" w:rsidRPr="00161BAA">
        <w:rPr>
          <w:i w:val="0"/>
        </w:rPr>
        <w:t>i</w:t>
      </w:r>
      <w:r w:rsidR="00924E67" w:rsidRPr="00161BAA">
        <w:rPr>
          <w:i w:val="0"/>
        </w:rPr>
        <w:t xml:space="preserve">ncluding the outputs and activities of the </w:t>
      </w:r>
      <w:r w:rsidR="00B7662E" w:rsidRPr="00161BAA">
        <w:rPr>
          <w:i w:val="0"/>
        </w:rPr>
        <w:t>I</w:t>
      </w:r>
      <w:r w:rsidR="00924E67" w:rsidRPr="00161BAA">
        <w:rPr>
          <w:i w:val="0"/>
        </w:rPr>
        <w:t xml:space="preserve">nception </w:t>
      </w:r>
      <w:r w:rsidR="00B7662E" w:rsidRPr="00161BAA">
        <w:rPr>
          <w:i w:val="0"/>
        </w:rPr>
        <w:t>P</w:t>
      </w:r>
      <w:r w:rsidR="00924E67" w:rsidRPr="00161BAA">
        <w:rPr>
          <w:i w:val="0"/>
        </w:rPr>
        <w:t>hase</w:t>
      </w:r>
      <w:r w:rsidR="003412D3" w:rsidRPr="00161BAA">
        <w:rPr>
          <w:i w:val="0"/>
        </w:rPr>
        <w:t>)</w:t>
      </w:r>
      <w:r w:rsidR="00924E67" w:rsidRPr="00161BAA">
        <w:rPr>
          <w:i w:val="0"/>
        </w:rPr>
        <w:t>. Submit all corresponding Means of Verification (</w:t>
      </w:r>
      <w:proofErr w:type="spellStart"/>
      <w:r w:rsidR="00924E67" w:rsidRPr="00161BAA">
        <w:rPr>
          <w:i w:val="0"/>
        </w:rPr>
        <w:t>MoVs</w:t>
      </w:r>
      <w:proofErr w:type="spellEnd"/>
      <w:r w:rsidR="00924E67" w:rsidRPr="00161BAA">
        <w:rPr>
          <w:i w:val="0"/>
        </w:rPr>
        <w:t xml:space="preserve">) for the Inception </w:t>
      </w:r>
      <w:r w:rsidR="00B7662E" w:rsidRPr="00161BAA">
        <w:rPr>
          <w:i w:val="0"/>
        </w:rPr>
        <w:t>P</w:t>
      </w:r>
      <w:r w:rsidR="00924E67" w:rsidRPr="00161BAA">
        <w:rPr>
          <w:i w:val="0"/>
        </w:rPr>
        <w:t>hase as mentioned in the ordinance annex II.)</w:t>
      </w:r>
    </w:p>
    <w:p w14:paraId="159D027F" w14:textId="77777777" w:rsidR="00A8380C" w:rsidRPr="00161BAA" w:rsidRDefault="00A8380C" w:rsidP="00DB18D7">
      <w:pPr>
        <w:pStyle w:val="Toelichting"/>
        <w:numPr>
          <w:ilvl w:val="0"/>
          <w:numId w:val="0"/>
        </w:numPr>
        <w:ind w:left="284"/>
        <w:rPr>
          <w:i w:val="0"/>
        </w:rPr>
      </w:pPr>
    </w:p>
    <w:p w14:paraId="43757769" w14:textId="02264480" w:rsidR="00B130DF" w:rsidRPr="00161BAA" w:rsidRDefault="003412D3" w:rsidP="00CB1EE5">
      <w:pPr>
        <w:pStyle w:val="Toelichting"/>
        <w:rPr>
          <w:i w:val="0"/>
        </w:rPr>
      </w:pPr>
      <w:r w:rsidRPr="00161BAA">
        <w:rPr>
          <w:i w:val="0"/>
        </w:rPr>
        <w:t>Ensure</w:t>
      </w:r>
      <w:r w:rsidR="00B130DF" w:rsidRPr="00161BAA">
        <w:rPr>
          <w:i w:val="0"/>
        </w:rPr>
        <w:t xml:space="preserve"> </w:t>
      </w:r>
      <w:r w:rsidRPr="00161BAA">
        <w:rPr>
          <w:i w:val="0"/>
        </w:rPr>
        <w:t xml:space="preserve">specific points of attention </w:t>
      </w:r>
      <w:r w:rsidR="00CB1EE5" w:rsidRPr="00161BAA">
        <w:rPr>
          <w:i w:val="0"/>
        </w:rPr>
        <w:t xml:space="preserve">mentioned in the </w:t>
      </w:r>
      <w:r w:rsidR="00B130DF" w:rsidRPr="00161BAA">
        <w:rPr>
          <w:i w:val="0"/>
        </w:rPr>
        <w:t>subsidy ordinance</w:t>
      </w:r>
      <w:r w:rsidR="00CB1EE5" w:rsidRPr="00161BAA">
        <w:rPr>
          <w:i w:val="0"/>
        </w:rPr>
        <w:t xml:space="preserve"> are </w:t>
      </w:r>
      <w:r w:rsidRPr="00161BAA">
        <w:rPr>
          <w:i w:val="0"/>
        </w:rPr>
        <w:t>addressed and e</w:t>
      </w:r>
      <w:r w:rsidR="00CB1EE5" w:rsidRPr="00161BAA">
        <w:rPr>
          <w:i w:val="0"/>
        </w:rPr>
        <w:t>laborate o</w:t>
      </w:r>
      <w:r w:rsidRPr="00161BAA">
        <w:rPr>
          <w:i w:val="0"/>
        </w:rPr>
        <w:t>n</w:t>
      </w:r>
      <w:r w:rsidR="00CB1EE5" w:rsidRPr="00161BAA">
        <w:rPr>
          <w:i w:val="0"/>
        </w:rPr>
        <w:t>.</w:t>
      </w:r>
    </w:p>
    <w:p w14:paraId="0C72D69B" w14:textId="77777777" w:rsidR="00B969D9" w:rsidRPr="00161BAA" w:rsidRDefault="00B969D9" w:rsidP="00A94E59"/>
    <w:p w14:paraId="2C9FBB85" w14:textId="77777777" w:rsidR="00A8380C" w:rsidRPr="00161BAA" w:rsidRDefault="00A8380C" w:rsidP="00A94E59"/>
    <w:p w14:paraId="06E9B489" w14:textId="77777777" w:rsidR="001959C9" w:rsidRPr="00161BAA" w:rsidRDefault="003412D3" w:rsidP="001959C9">
      <w:pPr>
        <w:numPr>
          <w:ilvl w:val="0"/>
          <w:numId w:val="18"/>
        </w:numPr>
        <w:rPr>
          <w:u w:val="single"/>
        </w:rPr>
      </w:pPr>
      <w:r w:rsidRPr="00161BAA">
        <w:t>Was</w:t>
      </w:r>
      <w:r w:rsidR="001959C9" w:rsidRPr="00161BAA">
        <w:rPr>
          <w:iCs/>
        </w:rPr>
        <w:t xml:space="preserve"> an (preliminary) EIA required as part of the Inception </w:t>
      </w:r>
      <w:r w:rsidR="00B7662E" w:rsidRPr="00161BAA">
        <w:rPr>
          <w:iCs/>
        </w:rPr>
        <w:t>P</w:t>
      </w:r>
      <w:r w:rsidR="001959C9" w:rsidRPr="00161BAA">
        <w:rPr>
          <w:iCs/>
        </w:rPr>
        <w:t>hase (see Annex 1 to the Subsidy Ordinance)?</w:t>
      </w:r>
    </w:p>
    <w:p w14:paraId="4EBFAFBB" w14:textId="77777777" w:rsidR="001959C9" w:rsidRPr="00161BAA" w:rsidRDefault="001959C9" w:rsidP="001959C9">
      <w:pPr>
        <w:ind w:left="284"/>
        <w:rPr>
          <w:iCs/>
        </w:rPr>
      </w:pPr>
      <w:r w:rsidRPr="00161BAA">
        <w:rPr>
          <w:iCs/>
        </w:rPr>
        <w:fldChar w:fldCharType="begin">
          <w:ffData>
            <w:name w:val=""/>
            <w:enabled/>
            <w:calcOnExit w:val="0"/>
            <w:checkBox>
              <w:sizeAuto/>
              <w:default w:val="0"/>
            </w:checkBox>
          </w:ffData>
        </w:fldChar>
      </w:r>
      <w:r w:rsidRPr="00161BAA">
        <w:rPr>
          <w:iCs/>
        </w:rPr>
        <w:instrText xml:space="preserve"> FORMCHECKBOX </w:instrText>
      </w:r>
      <w:r w:rsidR="006F4F4F" w:rsidRPr="00161BAA">
        <w:rPr>
          <w:iCs/>
        </w:rPr>
      </w:r>
      <w:r w:rsidR="006F4F4F" w:rsidRPr="00161BAA">
        <w:rPr>
          <w:iCs/>
        </w:rPr>
        <w:fldChar w:fldCharType="separate"/>
      </w:r>
      <w:r w:rsidRPr="00161BAA">
        <w:rPr>
          <w:iCs/>
        </w:rPr>
        <w:fldChar w:fldCharType="end"/>
      </w:r>
      <w:r w:rsidRPr="00161BAA">
        <w:rPr>
          <w:iCs/>
        </w:rPr>
        <w:t xml:space="preserve"> Yes </w:t>
      </w:r>
      <w:r w:rsidRPr="00161BAA">
        <w:rPr>
          <w:iCs/>
        </w:rPr>
        <w:fldChar w:fldCharType="begin">
          <w:ffData>
            <w:name w:val=""/>
            <w:enabled/>
            <w:calcOnExit w:val="0"/>
            <w:checkBox>
              <w:sizeAuto/>
              <w:default w:val="0"/>
            </w:checkBox>
          </w:ffData>
        </w:fldChar>
      </w:r>
      <w:r w:rsidRPr="00161BAA">
        <w:rPr>
          <w:iCs/>
        </w:rPr>
        <w:instrText xml:space="preserve"> FORMCHECKBOX </w:instrText>
      </w:r>
      <w:r w:rsidR="006F4F4F" w:rsidRPr="00161BAA">
        <w:rPr>
          <w:iCs/>
        </w:rPr>
      </w:r>
      <w:r w:rsidR="006F4F4F" w:rsidRPr="00161BAA">
        <w:rPr>
          <w:iCs/>
        </w:rPr>
        <w:fldChar w:fldCharType="separate"/>
      </w:r>
      <w:r w:rsidRPr="00161BAA">
        <w:rPr>
          <w:iCs/>
        </w:rPr>
        <w:fldChar w:fldCharType="end"/>
      </w:r>
      <w:r w:rsidRPr="00161BAA">
        <w:rPr>
          <w:iCs/>
        </w:rPr>
        <w:t xml:space="preserve"> No</w:t>
      </w:r>
    </w:p>
    <w:p w14:paraId="2AC5691C" w14:textId="77777777" w:rsidR="001959C9" w:rsidRPr="00161BAA" w:rsidRDefault="001959C9" w:rsidP="001959C9">
      <w:pPr>
        <w:ind w:left="284"/>
        <w:rPr>
          <w:rStyle w:val="ToelichtingChar"/>
          <w:i w:val="0"/>
          <w:iCs w:val="0"/>
          <w:color w:val="auto"/>
          <w:u w:val="single"/>
        </w:rPr>
      </w:pPr>
      <w:r w:rsidRPr="00161BAA">
        <w:rPr>
          <w:rStyle w:val="ToelichtingChar"/>
          <w:i w:val="0"/>
        </w:rPr>
        <w:t>If yes, describe how the relevant EIA recommendations will be integrated in the project implementation and M&amp;E.</w:t>
      </w:r>
    </w:p>
    <w:p w14:paraId="1ED67C71" w14:textId="77777777" w:rsidR="00A8380C" w:rsidRPr="00161BAA" w:rsidRDefault="00A8380C" w:rsidP="001959C9"/>
    <w:p w14:paraId="2570BF50" w14:textId="5CCB70BC" w:rsidR="001959C9" w:rsidRPr="00161BAA" w:rsidRDefault="003412D3" w:rsidP="001959C9">
      <w:pPr>
        <w:numPr>
          <w:ilvl w:val="0"/>
          <w:numId w:val="5"/>
        </w:numPr>
        <w:rPr>
          <w:iCs/>
        </w:rPr>
      </w:pPr>
      <w:r w:rsidRPr="00161BAA">
        <w:rPr>
          <w:iCs/>
        </w:rPr>
        <w:t xml:space="preserve">Are any </w:t>
      </w:r>
      <w:r w:rsidR="001959C9" w:rsidRPr="00161BAA">
        <w:rPr>
          <w:iCs/>
        </w:rPr>
        <w:t>essential suppliers or project partners using child labour or forced labour?</w:t>
      </w:r>
    </w:p>
    <w:p w14:paraId="716825BE" w14:textId="77777777" w:rsidR="001959C9" w:rsidRPr="00161BAA" w:rsidRDefault="001959C9" w:rsidP="001959C9">
      <w:pPr>
        <w:ind w:left="284"/>
        <w:rPr>
          <w:iCs/>
        </w:rPr>
      </w:pPr>
      <w:r w:rsidRPr="00161BAA">
        <w:rPr>
          <w:iCs/>
        </w:rPr>
        <w:fldChar w:fldCharType="begin">
          <w:ffData>
            <w:name w:val=""/>
            <w:enabled/>
            <w:calcOnExit w:val="0"/>
            <w:checkBox>
              <w:sizeAuto/>
              <w:default w:val="0"/>
            </w:checkBox>
          </w:ffData>
        </w:fldChar>
      </w:r>
      <w:r w:rsidRPr="00161BAA">
        <w:rPr>
          <w:iCs/>
        </w:rPr>
        <w:instrText xml:space="preserve"> FORMCHECKBOX </w:instrText>
      </w:r>
      <w:r w:rsidR="006F4F4F" w:rsidRPr="00161BAA">
        <w:rPr>
          <w:iCs/>
        </w:rPr>
      </w:r>
      <w:r w:rsidR="006F4F4F" w:rsidRPr="00161BAA">
        <w:rPr>
          <w:iCs/>
        </w:rPr>
        <w:fldChar w:fldCharType="separate"/>
      </w:r>
      <w:r w:rsidRPr="00161BAA">
        <w:rPr>
          <w:iCs/>
        </w:rPr>
        <w:fldChar w:fldCharType="end"/>
      </w:r>
      <w:r w:rsidRPr="00161BAA">
        <w:rPr>
          <w:iCs/>
        </w:rPr>
        <w:t xml:space="preserve"> Yes </w:t>
      </w:r>
      <w:r w:rsidRPr="00161BAA">
        <w:rPr>
          <w:iCs/>
        </w:rPr>
        <w:fldChar w:fldCharType="begin">
          <w:ffData>
            <w:name w:val=""/>
            <w:enabled/>
            <w:calcOnExit w:val="0"/>
            <w:checkBox>
              <w:sizeAuto/>
              <w:default w:val="0"/>
            </w:checkBox>
          </w:ffData>
        </w:fldChar>
      </w:r>
      <w:r w:rsidRPr="00161BAA">
        <w:rPr>
          <w:iCs/>
        </w:rPr>
        <w:instrText xml:space="preserve"> FORMCHECKBOX </w:instrText>
      </w:r>
      <w:r w:rsidR="006F4F4F" w:rsidRPr="00161BAA">
        <w:rPr>
          <w:iCs/>
        </w:rPr>
      </w:r>
      <w:r w:rsidR="006F4F4F" w:rsidRPr="00161BAA">
        <w:rPr>
          <w:iCs/>
        </w:rPr>
        <w:fldChar w:fldCharType="separate"/>
      </w:r>
      <w:r w:rsidRPr="00161BAA">
        <w:rPr>
          <w:iCs/>
        </w:rPr>
        <w:fldChar w:fldCharType="end"/>
      </w:r>
      <w:r w:rsidRPr="00161BAA">
        <w:rPr>
          <w:iCs/>
        </w:rPr>
        <w:t xml:space="preserve"> No</w:t>
      </w:r>
    </w:p>
    <w:p w14:paraId="437CE761" w14:textId="77777777" w:rsidR="001959C9" w:rsidRPr="00161BAA" w:rsidRDefault="001959C9" w:rsidP="001959C9">
      <w:pPr>
        <w:ind w:left="284"/>
        <w:rPr>
          <w:rStyle w:val="ToelichtingChar"/>
          <w:i w:val="0"/>
        </w:rPr>
      </w:pPr>
      <w:r w:rsidRPr="00161BAA">
        <w:rPr>
          <w:rStyle w:val="ToelichtingChar"/>
          <w:i w:val="0"/>
        </w:rPr>
        <w:t>If yes, please identify the partner and elaborate on the situation.</w:t>
      </w:r>
    </w:p>
    <w:p w14:paraId="10AA6E71" w14:textId="77777777" w:rsidR="00A8380C" w:rsidRPr="00161BAA" w:rsidRDefault="00A8380C" w:rsidP="001959C9">
      <w:pPr>
        <w:rPr>
          <w:iCs/>
          <w:color w:val="0070C0"/>
        </w:rPr>
      </w:pPr>
    </w:p>
    <w:p w14:paraId="755BA0EA" w14:textId="3E658C97" w:rsidR="001959C9" w:rsidRPr="00161BAA" w:rsidRDefault="00E3260A" w:rsidP="001959C9">
      <w:pPr>
        <w:pStyle w:val="Toelichting"/>
        <w:rPr>
          <w:i w:val="0"/>
        </w:rPr>
      </w:pPr>
      <w:r>
        <w:rPr>
          <w:i w:val="0"/>
        </w:rPr>
        <w:lastRenderedPageBreak/>
        <w:t>About</w:t>
      </w:r>
      <w:r w:rsidR="001959C9" w:rsidRPr="00161BAA">
        <w:rPr>
          <w:i w:val="0"/>
        </w:rPr>
        <w:t xml:space="preserve"> the implementation of the project according to ILO Conventions 138 and 182 against child labour and ILO Conventions 29 and 105 against forced labour, you must establish that no use is made of child labour or forced labour by the partners involved in the partnership, or by the essential supplier to the project. You are legally bound to provide </w:t>
      </w:r>
      <w:r w:rsidR="00993CB0" w:rsidRPr="00161BAA">
        <w:rPr>
          <w:i w:val="0"/>
        </w:rPr>
        <w:t>the Netherlands Enterprise Agency</w:t>
      </w:r>
      <w:r w:rsidR="001959C9" w:rsidRPr="00161BAA">
        <w:rPr>
          <w:i w:val="0"/>
        </w:rPr>
        <w:t xml:space="preserve"> with any information you may have about the possible use of child labour or forced labour by such partners or suppliers. If one of the </w:t>
      </w:r>
      <w:r w:rsidR="002B7BAF" w:rsidRPr="00161BAA">
        <w:rPr>
          <w:i w:val="0"/>
        </w:rPr>
        <w:t>before</w:t>
      </w:r>
      <w:r w:rsidR="001959C9" w:rsidRPr="00161BAA">
        <w:rPr>
          <w:i w:val="0"/>
        </w:rPr>
        <w:t xml:space="preserve">-mentioned partners or suppliers is found to be using child labour or forced labour, or if you fail to pass on such information to </w:t>
      </w:r>
      <w:r>
        <w:rPr>
          <w:i w:val="0"/>
        </w:rPr>
        <w:t>us</w:t>
      </w:r>
      <w:r w:rsidR="002B7BAF" w:rsidRPr="00161BAA">
        <w:rPr>
          <w:i w:val="0"/>
        </w:rPr>
        <w:t>, we may withdraw the subsidy</w:t>
      </w:r>
      <w:r w:rsidR="001959C9" w:rsidRPr="00161BAA">
        <w:rPr>
          <w:i w:val="0"/>
        </w:rPr>
        <w:t>.</w:t>
      </w:r>
    </w:p>
    <w:p w14:paraId="48E24DC6" w14:textId="77777777" w:rsidR="00B7662E" w:rsidRPr="00161BAA" w:rsidRDefault="00B7662E" w:rsidP="00737875">
      <w:pPr>
        <w:pStyle w:val="Toelichting"/>
        <w:numPr>
          <w:ilvl w:val="0"/>
          <w:numId w:val="0"/>
        </w:numPr>
        <w:ind w:left="284" w:hanging="284"/>
        <w:rPr>
          <w:i w:val="0"/>
        </w:rPr>
      </w:pPr>
    </w:p>
    <w:p w14:paraId="2CCE84B1" w14:textId="77777777" w:rsidR="00737875" w:rsidRPr="00161BAA" w:rsidRDefault="00737875" w:rsidP="00737875">
      <w:pPr>
        <w:keepNext/>
        <w:shd w:val="clear" w:color="auto" w:fill="C0C0C0"/>
        <w:spacing w:before="120" w:after="120"/>
        <w:outlineLvl w:val="1"/>
        <w:rPr>
          <w:b/>
          <w:sz w:val="22"/>
          <w:szCs w:val="24"/>
        </w:rPr>
      </w:pPr>
      <w:r w:rsidRPr="00161BAA">
        <w:rPr>
          <w:b/>
          <w:sz w:val="22"/>
          <w:szCs w:val="24"/>
        </w:rPr>
        <w:t xml:space="preserve">B. Monitoring, Evaluation and Learning </w:t>
      </w:r>
    </w:p>
    <w:p w14:paraId="6CCFFD80" w14:textId="58CF63E1" w:rsidR="00256E57" w:rsidRPr="00161BAA" w:rsidRDefault="00DC1154" w:rsidP="00256E57">
      <w:pPr>
        <w:pStyle w:val="Toelichting"/>
        <w:numPr>
          <w:ilvl w:val="0"/>
          <w:numId w:val="0"/>
        </w:numPr>
        <w:rPr>
          <w:i w:val="0"/>
        </w:rPr>
      </w:pPr>
      <w:r w:rsidRPr="00161BAA">
        <w:rPr>
          <w:i w:val="0"/>
        </w:rPr>
        <w:t xml:space="preserve">1. </w:t>
      </w:r>
      <w:r w:rsidR="00EA2BFA" w:rsidRPr="00161BAA">
        <w:rPr>
          <w:i w:val="0"/>
        </w:rPr>
        <w:t>Please</w:t>
      </w:r>
      <w:r w:rsidR="000971C5" w:rsidRPr="00161BAA">
        <w:rPr>
          <w:i w:val="0"/>
        </w:rPr>
        <w:t>,</w:t>
      </w:r>
      <w:r w:rsidR="00EA2BFA" w:rsidRPr="00161BAA">
        <w:rPr>
          <w:i w:val="0"/>
        </w:rPr>
        <w:t xml:space="preserve"> provide </w:t>
      </w:r>
      <w:r w:rsidR="00256E57" w:rsidRPr="00161BAA">
        <w:rPr>
          <w:i w:val="0"/>
        </w:rPr>
        <w:t xml:space="preserve">the </w:t>
      </w:r>
      <w:r w:rsidR="00EA2BFA" w:rsidRPr="00161BAA">
        <w:rPr>
          <w:i w:val="0"/>
        </w:rPr>
        <w:t>u</w:t>
      </w:r>
      <w:r w:rsidRPr="00161BAA">
        <w:rPr>
          <w:i w:val="0"/>
        </w:rPr>
        <w:t xml:space="preserve">pdated </w:t>
      </w:r>
      <w:r w:rsidR="00EA2BFA" w:rsidRPr="00161BAA">
        <w:rPr>
          <w:i w:val="0"/>
        </w:rPr>
        <w:t>i</w:t>
      </w:r>
      <w:r w:rsidRPr="00161BAA">
        <w:rPr>
          <w:i w:val="0"/>
        </w:rPr>
        <w:t>mpact</w:t>
      </w:r>
      <w:r w:rsidR="00E3260A">
        <w:rPr>
          <w:i w:val="0"/>
        </w:rPr>
        <w:t xml:space="preserve"> </w:t>
      </w:r>
      <w:r w:rsidRPr="00161BAA">
        <w:rPr>
          <w:i w:val="0"/>
        </w:rPr>
        <w:t xml:space="preserve">pathways </w:t>
      </w:r>
      <w:r w:rsidR="00256E57" w:rsidRPr="00161BAA">
        <w:rPr>
          <w:i w:val="0"/>
        </w:rPr>
        <w:t>including the</w:t>
      </w:r>
      <w:r w:rsidRPr="00161BAA">
        <w:rPr>
          <w:i w:val="0"/>
        </w:rPr>
        <w:t xml:space="preserve"> </w:t>
      </w:r>
      <w:r w:rsidR="000971C5" w:rsidRPr="00161BAA">
        <w:rPr>
          <w:i w:val="0"/>
        </w:rPr>
        <w:t>indicators as listed in de Subsidy Ordinance</w:t>
      </w:r>
      <w:r w:rsidRPr="00161BAA">
        <w:rPr>
          <w:i w:val="0"/>
        </w:rPr>
        <w:t xml:space="preserve"> (see </w:t>
      </w:r>
      <w:r w:rsidR="00FF2D78" w:rsidRPr="00161BAA">
        <w:rPr>
          <w:i w:val="0"/>
        </w:rPr>
        <w:t xml:space="preserve">also </w:t>
      </w:r>
      <w:proofErr w:type="spellStart"/>
      <w:r w:rsidRPr="00161BAA">
        <w:rPr>
          <w:i w:val="0"/>
        </w:rPr>
        <w:t>MoV</w:t>
      </w:r>
      <w:proofErr w:type="spellEnd"/>
      <w:r w:rsidRPr="00161BAA">
        <w:rPr>
          <w:i w:val="0"/>
        </w:rPr>
        <w:t xml:space="preserve"> ‘Updated impact pathways</w:t>
      </w:r>
      <w:r w:rsidR="00D01E34" w:rsidRPr="00161BAA">
        <w:rPr>
          <w:i w:val="0"/>
        </w:rPr>
        <w:t>’</w:t>
      </w:r>
      <w:r w:rsidRPr="00161BAA">
        <w:rPr>
          <w:i w:val="0"/>
        </w:rPr>
        <w:t xml:space="preserve">). </w:t>
      </w:r>
      <w:r w:rsidR="00CD3B94" w:rsidRPr="00161BAA">
        <w:rPr>
          <w:i w:val="0"/>
        </w:rPr>
        <w:t>Please</w:t>
      </w:r>
      <w:r w:rsidR="000971C5" w:rsidRPr="00161BAA">
        <w:rPr>
          <w:i w:val="0"/>
        </w:rPr>
        <w:t>,</w:t>
      </w:r>
      <w:r w:rsidR="00CD3B94" w:rsidRPr="00161BAA">
        <w:rPr>
          <w:i w:val="0"/>
        </w:rPr>
        <w:t xml:space="preserve"> describe the main changes compared to the Impact Pathways in the proposal</w:t>
      </w:r>
      <w:r w:rsidR="001959C9" w:rsidRPr="00161BAA">
        <w:rPr>
          <w:i w:val="0"/>
        </w:rPr>
        <w:t xml:space="preserve"> (</w:t>
      </w:r>
      <w:r w:rsidR="00622F37" w:rsidRPr="00161BAA">
        <w:rPr>
          <w:i w:val="0"/>
        </w:rPr>
        <w:t>t</w:t>
      </w:r>
      <w:r w:rsidR="001959C9" w:rsidRPr="00161BAA">
        <w:rPr>
          <w:i w:val="0"/>
        </w:rPr>
        <w:t xml:space="preserve">his will be </w:t>
      </w:r>
      <w:r w:rsidR="006D5131" w:rsidRPr="00161BAA">
        <w:rPr>
          <w:i w:val="0"/>
        </w:rPr>
        <w:t>seen</w:t>
      </w:r>
      <w:r w:rsidR="001959C9" w:rsidRPr="00161BAA">
        <w:rPr>
          <w:i w:val="0"/>
        </w:rPr>
        <w:t xml:space="preserve"> as </w:t>
      </w:r>
      <w:r w:rsidR="006D5131" w:rsidRPr="00161BAA">
        <w:rPr>
          <w:i w:val="0"/>
        </w:rPr>
        <w:t xml:space="preserve">one of the </w:t>
      </w:r>
      <w:r w:rsidR="001959C9" w:rsidRPr="00161BAA">
        <w:rPr>
          <w:i w:val="0"/>
        </w:rPr>
        <w:t>project modification</w:t>
      </w:r>
      <w:r w:rsidR="006D5131" w:rsidRPr="00161BAA">
        <w:rPr>
          <w:i w:val="0"/>
        </w:rPr>
        <w:t>s. For other project modifications please see C</w:t>
      </w:r>
      <w:r w:rsidR="001959C9" w:rsidRPr="00161BAA">
        <w:rPr>
          <w:i w:val="0"/>
        </w:rPr>
        <w:t>)</w:t>
      </w:r>
      <w:r w:rsidR="00CD3B94" w:rsidRPr="00161BAA">
        <w:rPr>
          <w:i w:val="0"/>
        </w:rPr>
        <w:t xml:space="preserve">. </w:t>
      </w:r>
      <w:r w:rsidR="00256E57" w:rsidRPr="00161BAA">
        <w:rPr>
          <w:i w:val="0"/>
        </w:rPr>
        <w:br/>
      </w:r>
    </w:p>
    <w:p w14:paraId="15042F94" w14:textId="47B5B0DC" w:rsidR="00AF79CA" w:rsidRPr="00161BAA" w:rsidRDefault="00256E57" w:rsidP="00256E57">
      <w:pPr>
        <w:pStyle w:val="Toelichting"/>
        <w:numPr>
          <w:ilvl w:val="0"/>
          <w:numId w:val="0"/>
        </w:numPr>
        <w:rPr>
          <w:i w:val="0"/>
        </w:rPr>
      </w:pPr>
      <w:r w:rsidRPr="00161BAA">
        <w:rPr>
          <w:i w:val="0"/>
        </w:rPr>
        <w:t xml:space="preserve">2. </w:t>
      </w:r>
      <w:r w:rsidR="00EA2BFA" w:rsidRPr="00161BAA">
        <w:rPr>
          <w:i w:val="0"/>
        </w:rPr>
        <w:t>Please</w:t>
      </w:r>
      <w:r w:rsidR="000971C5" w:rsidRPr="00161BAA">
        <w:rPr>
          <w:i w:val="0"/>
        </w:rPr>
        <w:t>,</w:t>
      </w:r>
      <w:r w:rsidR="00EA2BFA" w:rsidRPr="00161BAA">
        <w:rPr>
          <w:i w:val="0"/>
        </w:rPr>
        <w:t xml:space="preserve"> provide a </w:t>
      </w:r>
      <w:r w:rsidR="00DC1154" w:rsidRPr="00161BAA">
        <w:rPr>
          <w:i w:val="0"/>
        </w:rPr>
        <w:t>Monitoring &amp; Evaluation plan (format free)</w:t>
      </w:r>
      <w:r w:rsidR="00FF2D78" w:rsidRPr="00161BAA">
        <w:rPr>
          <w:i w:val="0"/>
        </w:rPr>
        <w:t xml:space="preserve"> (see also </w:t>
      </w:r>
      <w:proofErr w:type="spellStart"/>
      <w:r w:rsidR="00FF2D78" w:rsidRPr="00161BAA">
        <w:rPr>
          <w:i w:val="0"/>
        </w:rPr>
        <w:t>MoV</w:t>
      </w:r>
      <w:proofErr w:type="spellEnd"/>
      <w:r w:rsidR="00FF2D78" w:rsidRPr="00161BAA">
        <w:rPr>
          <w:i w:val="0"/>
        </w:rPr>
        <w:t xml:space="preserve"> ‘M&amp;E plan)</w:t>
      </w:r>
      <w:r w:rsidR="00DC1154" w:rsidRPr="00161BAA">
        <w:rPr>
          <w:i w:val="0"/>
          <w:iCs w:val="0"/>
        </w:rPr>
        <w:t>. The following should be at least included in the M&amp;E plan: measurement plan on the indicators as listed in the Subsidy Ordinance (what, who, when and how these indicators will be measured). Please, also provide a planning for</w:t>
      </w:r>
      <w:r w:rsidRPr="00161BAA">
        <w:rPr>
          <w:i w:val="0"/>
        </w:rPr>
        <w:t xml:space="preserve"> </w:t>
      </w:r>
      <w:r w:rsidR="00737875" w:rsidRPr="00161BAA">
        <w:rPr>
          <w:i w:val="0"/>
        </w:rPr>
        <w:t xml:space="preserve">the </w:t>
      </w:r>
      <w:r w:rsidR="007F6F02">
        <w:rPr>
          <w:i w:val="0"/>
        </w:rPr>
        <w:t>carrying out</w:t>
      </w:r>
      <w:r w:rsidR="00737875" w:rsidRPr="00161BAA">
        <w:rPr>
          <w:i w:val="0"/>
        </w:rPr>
        <w:t xml:space="preserve"> of </w:t>
      </w:r>
      <w:r w:rsidR="00792251" w:rsidRPr="00284AB1">
        <w:rPr>
          <w:i w:val="0"/>
        </w:rPr>
        <w:t xml:space="preserve">a </w:t>
      </w:r>
      <w:r w:rsidR="00AF79CA" w:rsidRPr="00284AB1">
        <w:rPr>
          <w:i w:val="0"/>
        </w:rPr>
        <w:t>baseline</w:t>
      </w:r>
      <w:r w:rsidR="00792251" w:rsidRPr="00284AB1">
        <w:rPr>
          <w:i w:val="0"/>
        </w:rPr>
        <w:t xml:space="preserve"> study</w:t>
      </w:r>
      <w:r w:rsidR="00AF79CA" w:rsidRPr="00284AB1">
        <w:rPr>
          <w:i w:val="0"/>
        </w:rPr>
        <w:t>,</w:t>
      </w:r>
      <w:r w:rsidR="00737875" w:rsidRPr="00284AB1">
        <w:rPr>
          <w:i w:val="0"/>
        </w:rPr>
        <w:t xml:space="preserve"> midterm review and </w:t>
      </w:r>
      <w:r w:rsidR="003412D3" w:rsidRPr="00284AB1">
        <w:rPr>
          <w:i w:val="0"/>
        </w:rPr>
        <w:t>final</w:t>
      </w:r>
      <w:r w:rsidR="00737875" w:rsidRPr="00284AB1">
        <w:rPr>
          <w:i w:val="0"/>
        </w:rPr>
        <w:t xml:space="preserve"> evaluation</w:t>
      </w:r>
      <w:r w:rsidR="00284AB1">
        <w:rPr>
          <w:i w:val="0"/>
        </w:rPr>
        <w:t>. Include all c</w:t>
      </w:r>
      <w:r w:rsidR="00737875" w:rsidRPr="00161BAA">
        <w:rPr>
          <w:i w:val="0"/>
        </w:rPr>
        <w:t xml:space="preserve">osts in </w:t>
      </w:r>
      <w:r w:rsidR="00284AB1">
        <w:rPr>
          <w:i w:val="0"/>
        </w:rPr>
        <w:t xml:space="preserve">the </w:t>
      </w:r>
      <w:r w:rsidR="00737875" w:rsidRPr="00161BAA">
        <w:rPr>
          <w:i w:val="0"/>
        </w:rPr>
        <w:t xml:space="preserve">project budget. </w:t>
      </w:r>
    </w:p>
    <w:p w14:paraId="5CA20BB1" w14:textId="77777777" w:rsidR="00AF79CA" w:rsidRPr="00161BAA" w:rsidRDefault="00AF79CA" w:rsidP="00AF79CA">
      <w:pPr>
        <w:pStyle w:val="Toelichting"/>
        <w:numPr>
          <w:ilvl w:val="0"/>
          <w:numId w:val="0"/>
        </w:numPr>
        <w:rPr>
          <w:i w:val="0"/>
        </w:rPr>
      </w:pPr>
    </w:p>
    <w:p w14:paraId="4FA777B7" w14:textId="1614C9DF" w:rsidR="00AF79CA" w:rsidRPr="00161BAA" w:rsidRDefault="007F6F02" w:rsidP="00AF79CA">
      <w:pPr>
        <w:pStyle w:val="Toelichting"/>
        <w:numPr>
          <w:ilvl w:val="0"/>
          <w:numId w:val="0"/>
        </w:numPr>
        <w:rPr>
          <w:i w:val="0"/>
        </w:rPr>
      </w:pPr>
      <w:r>
        <w:rPr>
          <w:i w:val="0"/>
        </w:rPr>
        <w:t>We have</w:t>
      </w:r>
      <w:r w:rsidR="00AF79CA" w:rsidRPr="00161BAA">
        <w:rPr>
          <w:i w:val="0"/>
        </w:rPr>
        <w:t xml:space="preserve"> the following requirements:</w:t>
      </w:r>
    </w:p>
    <w:p w14:paraId="66A88F54" w14:textId="0FC6A92C" w:rsidR="00737875" w:rsidRPr="00161BAA" w:rsidRDefault="00AF79CA">
      <w:pPr>
        <w:pStyle w:val="Toelichting"/>
        <w:numPr>
          <w:ilvl w:val="0"/>
          <w:numId w:val="0"/>
        </w:numPr>
        <w:rPr>
          <w:i w:val="0"/>
        </w:rPr>
      </w:pPr>
      <w:r w:rsidRPr="00161BAA">
        <w:rPr>
          <w:i w:val="0"/>
        </w:rPr>
        <w:t xml:space="preserve">A baseline study, in which the </w:t>
      </w:r>
      <w:r w:rsidR="000971C5" w:rsidRPr="00161BAA">
        <w:rPr>
          <w:i w:val="0"/>
        </w:rPr>
        <w:t>indicators as listed in the Subsidy Ordinance</w:t>
      </w:r>
      <w:r w:rsidRPr="00161BAA">
        <w:rPr>
          <w:i w:val="0"/>
        </w:rPr>
        <w:t xml:space="preserve">, and the overarching indicators (including gender, climate adaptation and circular economy marker), are measured (see indicators in table ‘SDGP </w:t>
      </w:r>
      <w:r w:rsidR="00FC19C2" w:rsidRPr="00161BAA">
        <w:rPr>
          <w:i w:val="0"/>
        </w:rPr>
        <w:t>targets and indicators</w:t>
      </w:r>
      <w:r w:rsidRPr="00161BAA">
        <w:rPr>
          <w:i w:val="0"/>
        </w:rPr>
        <w:t>’ below).</w:t>
      </w:r>
      <w:r w:rsidR="003456D4" w:rsidRPr="00161BAA">
        <w:rPr>
          <w:i w:val="0"/>
        </w:rPr>
        <w:t xml:space="preserve"> See also definitions SDGP mandatory indicator</w:t>
      </w:r>
      <w:r w:rsidR="002C2EDE" w:rsidRPr="00161BAA">
        <w:rPr>
          <w:i w:val="0"/>
        </w:rPr>
        <w:t>s</w:t>
      </w:r>
      <w:r w:rsidR="003456D4" w:rsidRPr="00161BAA">
        <w:rPr>
          <w:i w:val="0"/>
        </w:rPr>
        <w:t xml:space="preserve"> in </w:t>
      </w:r>
      <w:r w:rsidR="000608AA" w:rsidRPr="00161BAA">
        <w:rPr>
          <w:i w:val="0"/>
        </w:rPr>
        <w:t xml:space="preserve">the </w:t>
      </w:r>
      <w:r w:rsidR="003456D4" w:rsidRPr="00161BAA">
        <w:rPr>
          <w:i w:val="0"/>
        </w:rPr>
        <w:t>annex</w:t>
      </w:r>
      <w:r w:rsidR="000608AA" w:rsidRPr="00161BAA">
        <w:rPr>
          <w:i w:val="0"/>
        </w:rPr>
        <w:t xml:space="preserve"> ‘Definitions SDGP indicators’.</w:t>
      </w:r>
    </w:p>
    <w:p w14:paraId="5354C8C6" w14:textId="76A73692" w:rsidR="00BE7A63" w:rsidRPr="00161BAA" w:rsidRDefault="00BE7A63">
      <w:pPr>
        <w:pStyle w:val="Toelichting"/>
        <w:numPr>
          <w:ilvl w:val="0"/>
          <w:numId w:val="0"/>
        </w:numPr>
        <w:rPr>
          <w:i w:val="0"/>
        </w:rPr>
      </w:pPr>
    </w:p>
    <w:p w14:paraId="07E57115" w14:textId="56563854" w:rsidR="00BE7A63" w:rsidRPr="00161BAA" w:rsidRDefault="00BE7A63">
      <w:pPr>
        <w:pStyle w:val="Toelichting"/>
        <w:numPr>
          <w:ilvl w:val="0"/>
          <w:numId w:val="0"/>
        </w:numPr>
        <w:rPr>
          <w:i w:val="0"/>
        </w:rPr>
      </w:pPr>
      <w:r w:rsidRPr="00161BAA">
        <w:rPr>
          <w:i w:val="0"/>
        </w:rPr>
        <w:t>For projects with a duration of more than 3 years, a mid-term review is obligated. While an evaluation is used for a more comprehensive and/or more in-depth assessment, a review tends to emphasise operational aspects. This mid-term review needs to be executed by an independent party. An independent party is an entity/person who is free of the control of those responsible for the design and implementation of the development intervention and not reporting to the project team. This means that an independent person, working for one of the partner organisations within the concerned SDGP consortium, is allowed to carry out the review and/or evaluation. The costs for this mid-term review must be included in the project budget. The final draft report and the final report must be submitted in due course.</w:t>
      </w:r>
    </w:p>
    <w:p w14:paraId="44BBE4FA" w14:textId="774C2B53" w:rsidR="00BF05F4" w:rsidRPr="00161BAA" w:rsidRDefault="00BF05F4">
      <w:pPr>
        <w:pStyle w:val="Toelichting"/>
        <w:numPr>
          <w:ilvl w:val="0"/>
          <w:numId w:val="0"/>
        </w:numPr>
        <w:rPr>
          <w:i w:val="0"/>
        </w:rPr>
      </w:pPr>
    </w:p>
    <w:p w14:paraId="40270D8F" w14:textId="626789D2" w:rsidR="00BF05F4" w:rsidRPr="00161BAA" w:rsidRDefault="00BF05F4">
      <w:pPr>
        <w:pStyle w:val="Toelichting"/>
        <w:numPr>
          <w:ilvl w:val="0"/>
          <w:numId w:val="0"/>
        </w:numPr>
        <w:rPr>
          <w:i w:val="0"/>
        </w:rPr>
      </w:pPr>
      <w:r w:rsidRPr="00161BAA">
        <w:rPr>
          <w:i w:val="0"/>
        </w:rPr>
        <w:t>Every project must execute a final evaluation. This final evaluation needs to be executed by an independent party (see definition above) and these costs must be included in the project budget. For projects with a total budget of more than € 5 million, an external evaluator instead of an independent party needs to execute the end-term evaluation. An external evaluator is an evaluator outside the donor and implementing organisations. The final draft report and the final report must be submitted in due course.</w:t>
      </w:r>
    </w:p>
    <w:p w14:paraId="1AF4031F" w14:textId="77777777" w:rsidR="00BE7A63" w:rsidRPr="00161BAA" w:rsidRDefault="00BE7A63">
      <w:pPr>
        <w:pStyle w:val="Toelichting"/>
        <w:numPr>
          <w:ilvl w:val="0"/>
          <w:numId w:val="0"/>
        </w:numPr>
        <w:rPr>
          <w:i w:val="0"/>
        </w:rPr>
      </w:pPr>
    </w:p>
    <w:p w14:paraId="6A1911E3" w14:textId="557665E3" w:rsidR="00737875" w:rsidRPr="00161BAA" w:rsidRDefault="00737875" w:rsidP="00E73AF9">
      <w:pPr>
        <w:pStyle w:val="Toelichting"/>
        <w:numPr>
          <w:ilvl w:val="0"/>
          <w:numId w:val="29"/>
        </w:numPr>
        <w:rPr>
          <w:i w:val="0"/>
        </w:rPr>
      </w:pPr>
      <w:r w:rsidRPr="00161BAA">
        <w:rPr>
          <w:i w:val="0"/>
        </w:rPr>
        <w:t>Please</w:t>
      </w:r>
      <w:r w:rsidR="009F0843" w:rsidRPr="00161BAA">
        <w:rPr>
          <w:i w:val="0"/>
        </w:rPr>
        <w:t>,</w:t>
      </w:r>
      <w:r w:rsidRPr="00161BAA">
        <w:rPr>
          <w:i w:val="0"/>
        </w:rPr>
        <w:t xml:space="preserve"> </w:t>
      </w:r>
      <w:r w:rsidR="007F6F02">
        <w:rPr>
          <w:i w:val="0"/>
        </w:rPr>
        <w:t>complete</w:t>
      </w:r>
      <w:r w:rsidRPr="00161BAA">
        <w:rPr>
          <w:i w:val="0"/>
        </w:rPr>
        <w:t xml:space="preserve"> in the </w:t>
      </w:r>
      <w:r w:rsidR="00972CCD" w:rsidRPr="00161BAA">
        <w:rPr>
          <w:i w:val="0"/>
        </w:rPr>
        <w:t>‘</w:t>
      </w:r>
      <w:r w:rsidRPr="00161BAA">
        <w:rPr>
          <w:i w:val="0"/>
        </w:rPr>
        <w:t xml:space="preserve">SDGP </w:t>
      </w:r>
      <w:r w:rsidR="00972CCD" w:rsidRPr="00161BAA">
        <w:rPr>
          <w:i w:val="0"/>
        </w:rPr>
        <w:t xml:space="preserve">project </w:t>
      </w:r>
      <w:r w:rsidR="00972CCD" w:rsidRPr="00161BAA">
        <w:rPr>
          <w:b/>
          <w:i w:val="0"/>
        </w:rPr>
        <w:t>targets’</w:t>
      </w:r>
      <w:r w:rsidR="00972CCD" w:rsidRPr="00161BAA">
        <w:rPr>
          <w:i w:val="0"/>
        </w:rPr>
        <w:t xml:space="preserve"> </w:t>
      </w:r>
      <w:r w:rsidRPr="00161BAA">
        <w:rPr>
          <w:i w:val="0"/>
        </w:rPr>
        <w:t xml:space="preserve">table below. </w:t>
      </w:r>
      <w:r w:rsidR="002C2EDE" w:rsidRPr="00161BAA">
        <w:rPr>
          <w:i w:val="0"/>
        </w:rPr>
        <w:t>See</w:t>
      </w:r>
      <w:r w:rsidR="00600D02" w:rsidRPr="00161BAA">
        <w:rPr>
          <w:i w:val="0"/>
        </w:rPr>
        <w:t xml:space="preserve"> </w:t>
      </w:r>
      <w:r w:rsidR="000616D6" w:rsidRPr="00161BAA">
        <w:rPr>
          <w:i w:val="0"/>
        </w:rPr>
        <w:t xml:space="preserve">also </w:t>
      </w:r>
      <w:r w:rsidR="002C2EDE" w:rsidRPr="00161BAA">
        <w:rPr>
          <w:i w:val="0"/>
        </w:rPr>
        <w:t xml:space="preserve">definitions SDGP mandatory indicators in </w:t>
      </w:r>
      <w:r w:rsidR="000608AA" w:rsidRPr="00161BAA">
        <w:rPr>
          <w:i w:val="0"/>
        </w:rPr>
        <w:t xml:space="preserve">the </w:t>
      </w:r>
      <w:r w:rsidR="002C2EDE" w:rsidRPr="00161BAA">
        <w:rPr>
          <w:i w:val="0"/>
        </w:rPr>
        <w:t>annex</w:t>
      </w:r>
      <w:r w:rsidR="000608AA" w:rsidRPr="00161BAA">
        <w:rPr>
          <w:i w:val="0"/>
        </w:rPr>
        <w:t xml:space="preserve"> ‘Definitions SDGP indicators’</w:t>
      </w:r>
      <w:r w:rsidR="002C2EDE" w:rsidRPr="00161BAA">
        <w:rPr>
          <w:i w:val="0"/>
        </w:rPr>
        <w:t>.</w:t>
      </w:r>
    </w:p>
    <w:p w14:paraId="5ED01A37" w14:textId="77777777" w:rsidR="00CD544E" w:rsidRPr="00161BAA" w:rsidRDefault="00CD544E" w:rsidP="00CD544E">
      <w:pPr>
        <w:pStyle w:val="Toelichting"/>
        <w:numPr>
          <w:ilvl w:val="0"/>
          <w:numId w:val="0"/>
        </w:numPr>
        <w:ind w:left="720"/>
        <w:rPr>
          <w:i w:val="0"/>
        </w:rPr>
      </w:pPr>
    </w:p>
    <w:p w14:paraId="708A8745" w14:textId="77777777" w:rsidR="00972CCD" w:rsidRPr="00161BAA" w:rsidRDefault="00972CCD" w:rsidP="00DC0E25">
      <w:pPr>
        <w:pStyle w:val="Toelichting"/>
        <w:numPr>
          <w:ilvl w:val="0"/>
          <w:numId w:val="29"/>
        </w:numPr>
        <w:rPr>
          <w:i w:val="0"/>
        </w:rPr>
      </w:pPr>
      <w:r w:rsidRPr="00161BAA">
        <w:rPr>
          <w:i w:val="0"/>
        </w:rPr>
        <w:t>Please</w:t>
      </w:r>
      <w:r w:rsidR="009F0843" w:rsidRPr="00161BAA">
        <w:rPr>
          <w:i w:val="0"/>
        </w:rPr>
        <w:t>,</w:t>
      </w:r>
      <w:r w:rsidRPr="00161BAA">
        <w:rPr>
          <w:i w:val="0"/>
        </w:rPr>
        <w:t xml:space="preserve"> provide for the three SDGP cross-cutting themes gender, climate adaptation and transition to a circular economy a </w:t>
      </w:r>
      <w:r w:rsidRPr="00161BAA">
        <w:rPr>
          <w:b/>
          <w:i w:val="0"/>
        </w:rPr>
        <w:t>baseline</w:t>
      </w:r>
      <w:r w:rsidR="005122C8" w:rsidRPr="00161BAA">
        <w:rPr>
          <w:b/>
          <w:i w:val="0"/>
        </w:rPr>
        <w:t xml:space="preserve">- </w:t>
      </w:r>
      <w:r w:rsidRPr="00161BAA">
        <w:rPr>
          <w:b/>
          <w:i w:val="0"/>
        </w:rPr>
        <w:t>narrative</w:t>
      </w:r>
      <w:r w:rsidR="005122C8" w:rsidRPr="00161BAA">
        <w:rPr>
          <w:b/>
          <w:i w:val="0"/>
        </w:rPr>
        <w:t xml:space="preserve"> and a target-narrative</w:t>
      </w:r>
      <w:r w:rsidRPr="00161BAA">
        <w:rPr>
          <w:i w:val="0"/>
        </w:rPr>
        <w:t>:</w:t>
      </w:r>
    </w:p>
    <w:p w14:paraId="0D74535D" w14:textId="77777777" w:rsidR="00972CCD" w:rsidRPr="00161BAA" w:rsidRDefault="00972CCD" w:rsidP="00972CCD">
      <w:pPr>
        <w:pStyle w:val="Toelichting"/>
        <w:numPr>
          <w:ilvl w:val="0"/>
          <w:numId w:val="0"/>
        </w:numPr>
        <w:ind w:left="720"/>
        <w:rPr>
          <w:b/>
          <w:i w:val="0"/>
        </w:rPr>
      </w:pPr>
    </w:p>
    <w:p w14:paraId="30C5B699" w14:textId="3906C71F" w:rsidR="00972CCD" w:rsidRPr="00161BAA" w:rsidRDefault="00972CCD" w:rsidP="007F6F02">
      <w:pPr>
        <w:pStyle w:val="Toelichting"/>
        <w:numPr>
          <w:ilvl w:val="0"/>
          <w:numId w:val="0"/>
        </w:numPr>
        <w:ind w:left="360"/>
        <w:rPr>
          <w:i w:val="0"/>
        </w:rPr>
      </w:pPr>
      <w:r w:rsidRPr="00161BAA">
        <w:rPr>
          <w:b/>
          <w:i w:val="0"/>
        </w:rPr>
        <w:t>Gender</w:t>
      </w:r>
      <w:r w:rsidR="00BF05F4" w:rsidRPr="00161BAA">
        <w:rPr>
          <w:b/>
          <w:i w:val="0"/>
        </w:rPr>
        <w:t xml:space="preserve"> </w:t>
      </w:r>
      <w:r w:rsidRPr="00161BAA">
        <w:rPr>
          <w:b/>
          <w:i w:val="0"/>
        </w:rPr>
        <w:t>- narrative:</w:t>
      </w:r>
    </w:p>
    <w:p w14:paraId="52AD9880" w14:textId="77777777" w:rsidR="00972CCD" w:rsidRPr="00161BAA" w:rsidRDefault="00972CCD" w:rsidP="00621F4C">
      <w:pPr>
        <w:pStyle w:val="Toelichting"/>
        <w:numPr>
          <w:ilvl w:val="0"/>
          <w:numId w:val="0"/>
        </w:numPr>
        <w:ind w:left="360"/>
        <w:rPr>
          <w:i w:val="0"/>
        </w:rPr>
      </w:pPr>
      <w:r w:rsidRPr="00161BAA">
        <w:rPr>
          <w:i w:val="0"/>
        </w:rPr>
        <w:t>Please</w:t>
      </w:r>
      <w:r w:rsidR="009F0843" w:rsidRPr="00161BAA">
        <w:rPr>
          <w:i w:val="0"/>
        </w:rPr>
        <w:t>,</w:t>
      </w:r>
      <w:r w:rsidRPr="00161BAA">
        <w:rPr>
          <w:i w:val="0"/>
        </w:rPr>
        <w:t xml:space="preserve"> decide on the gender value at the at start of your project by choosing a value of either 1 or 2: </w:t>
      </w:r>
    </w:p>
    <w:p w14:paraId="68C0523F" w14:textId="77777777" w:rsidR="00972CCD" w:rsidRPr="00161BAA" w:rsidRDefault="00972CCD" w:rsidP="00972CCD">
      <w:pPr>
        <w:pStyle w:val="Toelichting"/>
        <w:numPr>
          <w:ilvl w:val="0"/>
          <w:numId w:val="0"/>
        </w:numPr>
        <w:ind w:left="1440"/>
        <w:rPr>
          <w:i w:val="0"/>
        </w:rPr>
      </w:pPr>
    </w:p>
    <w:p w14:paraId="35201C5F" w14:textId="4D614D5A" w:rsidR="00DB18D7" w:rsidRPr="00161BAA" w:rsidRDefault="00972CCD" w:rsidP="007F6F02">
      <w:pPr>
        <w:pStyle w:val="Toelichting"/>
        <w:numPr>
          <w:ilvl w:val="0"/>
          <w:numId w:val="0"/>
        </w:numPr>
        <w:ind w:left="720"/>
        <w:rPr>
          <w:i w:val="0"/>
        </w:rPr>
      </w:pPr>
      <w:r w:rsidRPr="00161BAA">
        <w:rPr>
          <w:i w:val="0"/>
        </w:rPr>
        <w:t xml:space="preserve">1. Gender-aware: a baseline value of 1 applies to projects in which gender issues are already addressed and/or tackled. </w:t>
      </w:r>
      <w:r w:rsidR="009F0843" w:rsidRPr="00161BAA">
        <w:rPr>
          <w:i w:val="0"/>
        </w:rPr>
        <w:t>A</w:t>
      </w:r>
      <w:r w:rsidRPr="00161BAA">
        <w:rPr>
          <w:i w:val="0"/>
        </w:rPr>
        <w:t xml:space="preserve">ddressed </w:t>
      </w:r>
      <w:r w:rsidR="009F0843" w:rsidRPr="00161BAA">
        <w:rPr>
          <w:i w:val="0"/>
        </w:rPr>
        <w:t>means</w:t>
      </w:r>
      <w:r w:rsidRPr="00161BAA">
        <w:rPr>
          <w:i w:val="0"/>
        </w:rPr>
        <w:t xml:space="preserve"> addressing unequal access to assets, financial services and/or other services</w:t>
      </w:r>
      <w:r w:rsidR="00621F4C">
        <w:rPr>
          <w:i w:val="0"/>
        </w:rPr>
        <w:t>.</w:t>
      </w:r>
    </w:p>
    <w:p w14:paraId="2BED280D" w14:textId="4A193D58" w:rsidR="00972CCD" w:rsidRPr="00161BAA" w:rsidRDefault="00972CCD" w:rsidP="007F6F02">
      <w:pPr>
        <w:pStyle w:val="Toelichting"/>
        <w:numPr>
          <w:ilvl w:val="0"/>
          <w:numId w:val="0"/>
        </w:numPr>
        <w:ind w:left="720"/>
        <w:rPr>
          <w:i w:val="0"/>
        </w:rPr>
      </w:pPr>
      <w:r w:rsidRPr="00161BAA">
        <w:rPr>
          <w:i w:val="0"/>
        </w:rPr>
        <w:t>2. Gender transformative: a baseline value of 2 applies to project</w:t>
      </w:r>
      <w:r w:rsidR="0037244B" w:rsidRPr="00161BAA">
        <w:rPr>
          <w:i w:val="0"/>
        </w:rPr>
        <w:t>s</w:t>
      </w:r>
      <w:r w:rsidRPr="00161BAA">
        <w:rPr>
          <w:i w:val="0"/>
        </w:rPr>
        <w:t xml:space="preserve"> in which gender issues are already intensively addressed.</w:t>
      </w:r>
      <w:r w:rsidR="009F0843" w:rsidRPr="00161BAA">
        <w:rPr>
          <w:i w:val="0"/>
        </w:rPr>
        <w:t xml:space="preserve"> I</w:t>
      </w:r>
      <w:r w:rsidRPr="00161BAA">
        <w:rPr>
          <w:i w:val="0"/>
        </w:rPr>
        <w:t xml:space="preserve">ntensively addressed </w:t>
      </w:r>
      <w:r w:rsidR="009F0843" w:rsidRPr="00161BAA">
        <w:rPr>
          <w:i w:val="0"/>
        </w:rPr>
        <w:t>means</w:t>
      </w:r>
      <w:r w:rsidRPr="00161BAA">
        <w:rPr>
          <w:i w:val="0"/>
        </w:rPr>
        <w:t xml:space="preserve"> addressing women's unequal power to </w:t>
      </w:r>
      <w:r w:rsidRPr="00161BAA">
        <w:rPr>
          <w:i w:val="0"/>
        </w:rPr>
        <w:lastRenderedPageBreak/>
        <w:t>act: the result address unequal power in decision making or due to self</w:t>
      </w:r>
      <w:r w:rsidR="009F0843" w:rsidRPr="00161BAA">
        <w:rPr>
          <w:i w:val="0"/>
        </w:rPr>
        <w:t>-</w:t>
      </w:r>
      <w:r w:rsidRPr="00161BAA">
        <w:rPr>
          <w:i w:val="0"/>
        </w:rPr>
        <w:t xml:space="preserve">confidence and/or capabilities. </w:t>
      </w:r>
    </w:p>
    <w:p w14:paraId="442655C3" w14:textId="77777777" w:rsidR="00972CCD" w:rsidRPr="00161BAA" w:rsidRDefault="00972CCD" w:rsidP="00621F4C">
      <w:pPr>
        <w:pStyle w:val="Toelichting"/>
        <w:numPr>
          <w:ilvl w:val="0"/>
          <w:numId w:val="0"/>
        </w:numPr>
        <w:ind w:left="1134"/>
        <w:rPr>
          <w:i w:val="0"/>
        </w:rPr>
      </w:pPr>
    </w:p>
    <w:p w14:paraId="0DB4E7EB" w14:textId="77777777" w:rsidR="005122C8" w:rsidRPr="00161BAA" w:rsidRDefault="00972CCD" w:rsidP="007F6F02">
      <w:pPr>
        <w:pStyle w:val="Toelichting"/>
        <w:numPr>
          <w:ilvl w:val="0"/>
          <w:numId w:val="0"/>
        </w:numPr>
        <w:ind w:left="720"/>
        <w:rPr>
          <w:i w:val="0"/>
        </w:rPr>
      </w:pPr>
      <w:r w:rsidRPr="00161BAA">
        <w:rPr>
          <w:i w:val="0"/>
        </w:rPr>
        <w:t>Besides choosing a value, an explanation need</w:t>
      </w:r>
      <w:r w:rsidR="00E73AF9" w:rsidRPr="00161BAA">
        <w:rPr>
          <w:i w:val="0"/>
        </w:rPr>
        <w:t>s</w:t>
      </w:r>
      <w:r w:rsidRPr="00161BAA">
        <w:rPr>
          <w:i w:val="0"/>
        </w:rPr>
        <w:t xml:space="preserve"> to be given on how this value is chosen at the start of the project. </w:t>
      </w:r>
    </w:p>
    <w:p w14:paraId="7031E02F" w14:textId="77777777" w:rsidR="00DB18D7" w:rsidRPr="00161BAA" w:rsidRDefault="00DB18D7" w:rsidP="005122C8">
      <w:pPr>
        <w:pStyle w:val="Toelichting"/>
        <w:numPr>
          <w:ilvl w:val="0"/>
          <w:numId w:val="0"/>
        </w:numPr>
        <w:ind w:left="1440"/>
        <w:rPr>
          <w:i w:val="0"/>
        </w:rPr>
      </w:pPr>
    </w:p>
    <w:p w14:paraId="447265A8" w14:textId="77777777" w:rsidR="005122C8" w:rsidRPr="00161BAA" w:rsidRDefault="005122C8" w:rsidP="005122C8">
      <w:pPr>
        <w:pStyle w:val="Toelichting"/>
        <w:numPr>
          <w:ilvl w:val="0"/>
          <w:numId w:val="24"/>
        </w:numPr>
        <w:rPr>
          <w:i w:val="0"/>
        </w:rPr>
      </w:pPr>
      <w:r w:rsidRPr="00161BAA">
        <w:rPr>
          <w:rFonts w:eastAsia="Calibri" w:cs="Calibri"/>
          <w:i w:val="0"/>
          <w:szCs w:val="18"/>
        </w:rPr>
        <w:t xml:space="preserve">As part of the gender narrative for the </w:t>
      </w:r>
      <w:r w:rsidR="00B7662E" w:rsidRPr="00161BAA">
        <w:rPr>
          <w:rFonts w:eastAsia="Calibri" w:cs="Calibri"/>
          <w:i w:val="0"/>
          <w:szCs w:val="18"/>
        </w:rPr>
        <w:t>I</w:t>
      </w:r>
      <w:r w:rsidRPr="00161BAA">
        <w:rPr>
          <w:rFonts w:eastAsia="Calibri" w:cs="Calibri"/>
          <w:i w:val="0"/>
          <w:szCs w:val="18"/>
        </w:rPr>
        <w:t xml:space="preserve">nception </w:t>
      </w:r>
      <w:r w:rsidR="00B7662E" w:rsidRPr="00161BAA">
        <w:rPr>
          <w:rFonts w:eastAsia="Calibri" w:cs="Calibri"/>
          <w:i w:val="0"/>
          <w:szCs w:val="18"/>
        </w:rPr>
        <w:t>P</w:t>
      </w:r>
      <w:r w:rsidRPr="00161BAA">
        <w:rPr>
          <w:rFonts w:eastAsia="Calibri" w:cs="Calibri"/>
          <w:i w:val="0"/>
          <w:szCs w:val="18"/>
        </w:rPr>
        <w:t xml:space="preserve">hase, a </w:t>
      </w:r>
      <w:r w:rsidR="00A93394" w:rsidRPr="00161BAA">
        <w:rPr>
          <w:rFonts w:eastAsia="Calibri" w:cs="Calibri"/>
          <w:i w:val="0"/>
          <w:szCs w:val="18"/>
        </w:rPr>
        <w:t>narrative</w:t>
      </w:r>
      <w:r w:rsidRPr="00161BAA">
        <w:rPr>
          <w:rFonts w:eastAsia="Calibri" w:cs="Calibri"/>
          <w:i w:val="0"/>
          <w:szCs w:val="18"/>
        </w:rPr>
        <w:t xml:space="preserve"> need</w:t>
      </w:r>
      <w:r w:rsidR="00E73AF9" w:rsidRPr="00161BAA">
        <w:rPr>
          <w:rFonts w:eastAsia="Calibri" w:cs="Calibri"/>
          <w:i w:val="0"/>
          <w:szCs w:val="18"/>
        </w:rPr>
        <w:t>s</w:t>
      </w:r>
      <w:r w:rsidRPr="00161BAA">
        <w:rPr>
          <w:rFonts w:eastAsia="Calibri" w:cs="Calibri"/>
          <w:i w:val="0"/>
          <w:szCs w:val="18"/>
        </w:rPr>
        <w:t xml:space="preserve"> to be given on the targets set on gender for this project. </w:t>
      </w:r>
    </w:p>
    <w:p w14:paraId="73B2BE29" w14:textId="77777777" w:rsidR="00972CCD" w:rsidRPr="00161BAA" w:rsidRDefault="00972CCD" w:rsidP="00972CCD">
      <w:pPr>
        <w:pStyle w:val="Toelichting"/>
        <w:numPr>
          <w:ilvl w:val="0"/>
          <w:numId w:val="0"/>
        </w:numPr>
        <w:ind w:left="720"/>
        <w:rPr>
          <w:b/>
          <w:i w:val="0"/>
        </w:rPr>
      </w:pPr>
    </w:p>
    <w:p w14:paraId="4E2E1BBB" w14:textId="4BFFC8FC" w:rsidR="00972CCD" w:rsidRPr="00161BAA" w:rsidRDefault="00972CCD" w:rsidP="00972CCD">
      <w:pPr>
        <w:pStyle w:val="Toelichting"/>
        <w:numPr>
          <w:ilvl w:val="0"/>
          <w:numId w:val="0"/>
        </w:numPr>
        <w:ind w:left="720"/>
        <w:rPr>
          <w:b/>
          <w:i w:val="0"/>
        </w:rPr>
      </w:pPr>
      <w:r w:rsidRPr="00161BAA">
        <w:rPr>
          <w:b/>
          <w:i w:val="0"/>
        </w:rPr>
        <w:t>Climate adaptation</w:t>
      </w:r>
      <w:r w:rsidR="00BF05F4" w:rsidRPr="00161BAA">
        <w:rPr>
          <w:b/>
          <w:i w:val="0"/>
        </w:rPr>
        <w:t xml:space="preserve"> </w:t>
      </w:r>
      <w:r w:rsidRPr="00161BAA">
        <w:rPr>
          <w:b/>
          <w:i w:val="0"/>
        </w:rPr>
        <w:t>- narrative:</w:t>
      </w:r>
    </w:p>
    <w:p w14:paraId="56C8570D" w14:textId="3A837344" w:rsidR="00DB18D7" w:rsidRPr="00161BAA" w:rsidRDefault="00972CCD" w:rsidP="00621F4C">
      <w:pPr>
        <w:pStyle w:val="Toelichting"/>
        <w:numPr>
          <w:ilvl w:val="0"/>
          <w:numId w:val="0"/>
        </w:numPr>
        <w:ind w:left="720"/>
        <w:rPr>
          <w:i w:val="0"/>
        </w:rPr>
      </w:pPr>
      <w:r w:rsidRPr="00161BAA">
        <w:rPr>
          <w:i w:val="0"/>
        </w:rPr>
        <w:t>Climate adaptation refers to measures that enhance the resilience of projects to changes in weather conditions.</w:t>
      </w:r>
      <w:r w:rsidR="00621F4C">
        <w:rPr>
          <w:i w:val="0"/>
        </w:rPr>
        <w:t xml:space="preserve"> </w:t>
      </w:r>
      <w:r w:rsidRPr="00161BAA">
        <w:rPr>
          <w:i w:val="0"/>
        </w:rPr>
        <w:t xml:space="preserve">Please decide on the climate adaptation value at the at start of your project by choosing a value of either 1 or 2: </w:t>
      </w:r>
      <w:r w:rsidR="00621F4C">
        <w:rPr>
          <w:i w:val="0"/>
        </w:rPr>
        <w:br/>
      </w:r>
    </w:p>
    <w:p w14:paraId="5EC076FF" w14:textId="5FE9D9EF" w:rsidR="00DB18D7" w:rsidRPr="00161BAA" w:rsidRDefault="00972CCD" w:rsidP="00621F4C">
      <w:pPr>
        <w:pStyle w:val="Toelichting"/>
        <w:numPr>
          <w:ilvl w:val="0"/>
          <w:numId w:val="0"/>
        </w:numPr>
        <w:ind w:left="720"/>
        <w:rPr>
          <w:i w:val="0"/>
        </w:rPr>
      </w:pPr>
      <w:r w:rsidRPr="00161BAA">
        <w:rPr>
          <w:i w:val="0"/>
        </w:rPr>
        <w:t xml:space="preserve">1. A baseline value of 1 applies to projects in which climate adaptation is already taken into account/coming back in some of the project elements. </w:t>
      </w:r>
      <w:r w:rsidR="00621F4C">
        <w:rPr>
          <w:i w:val="0"/>
        </w:rPr>
        <w:br/>
      </w:r>
    </w:p>
    <w:p w14:paraId="18A1F659" w14:textId="77777777" w:rsidR="00972CCD" w:rsidRPr="00161BAA" w:rsidRDefault="00972CCD" w:rsidP="00621F4C">
      <w:pPr>
        <w:pStyle w:val="Toelichting"/>
        <w:numPr>
          <w:ilvl w:val="0"/>
          <w:numId w:val="0"/>
        </w:numPr>
        <w:ind w:left="720"/>
        <w:rPr>
          <w:i w:val="0"/>
        </w:rPr>
      </w:pPr>
      <w:r w:rsidRPr="00161BAA">
        <w:rPr>
          <w:i w:val="0"/>
        </w:rPr>
        <w:t xml:space="preserve">2. A baseline value of 2 applies to projects in which climate adaptation is already fully taken into account in project elements. </w:t>
      </w:r>
    </w:p>
    <w:p w14:paraId="1874626A" w14:textId="77777777" w:rsidR="00972CCD" w:rsidRPr="00161BAA" w:rsidRDefault="00972CCD" w:rsidP="00972CCD">
      <w:pPr>
        <w:pStyle w:val="Toelichting"/>
        <w:numPr>
          <w:ilvl w:val="0"/>
          <w:numId w:val="0"/>
        </w:numPr>
        <w:ind w:left="1440"/>
        <w:rPr>
          <w:rFonts w:eastAsia="Calibri" w:cs="Calibri"/>
          <w:i w:val="0"/>
          <w:szCs w:val="18"/>
        </w:rPr>
      </w:pPr>
    </w:p>
    <w:p w14:paraId="43F04B2F" w14:textId="77777777" w:rsidR="00972CCD" w:rsidRPr="00161BAA" w:rsidRDefault="00972CCD" w:rsidP="00621F4C">
      <w:pPr>
        <w:pStyle w:val="Toelichting"/>
        <w:numPr>
          <w:ilvl w:val="0"/>
          <w:numId w:val="0"/>
        </w:numPr>
        <w:ind w:left="720"/>
        <w:rPr>
          <w:i w:val="0"/>
        </w:rPr>
      </w:pPr>
      <w:r w:rsidRPr="00161BAA">
        <w:rPr>
          <w:i w:val="0"/>
        </w:rPr>
        <w:t>Besides choosing a value, an explanation need</w:t>
      </w:r>
      <w:r w:rsidR="00E73AF9" w:rsidRPr="00161BAA">
        <w:rPr>
          <w:i w:val="0"/>
        </w:rPr>
        <w:t>s</w:t>
      </w:r>
      <w:r w:rsidRPr="00161BAA">
        <w:rPr>
          <w:i w:val="0"/>
        </w:rPr>
        <w:t xml:space="preserve"> to be given on how this value is chosen at the start of the project. </w:t>
      </w:r>
    </w:p>
    <w:p w14:paraId="74811945" w14:textId="77777777" w:rsidR="00DB18D7" w:rsidRPr="00161BAA" w:rsidRDefault="00DB18D7" w:rsidP="00972CCD">
      <w:pPr>
        <w:pStyle w:val="Toelichting"/>
        <w:numPr>
          <w:ilvl w:val="0"/>
          <w:numId w:val="0"/>
        </w:numPr>
        <w:ind w:left="1416"/>
        <w:rPr>
          <w:i w:val="0"/>
        </w:rPr>
      </w:pPr>
    </w:p>
    <w:p w14:paraId="17B36C0C" w14:textId="77777777" w:rsidR="00A46F6B" w:rsidRPr="00161BAA" w:rsidRDefault="00A46F6B" w:rsidP="00A46F6B">
      <w:pPr>
        <w:pStyle w:val="Toelichting"/>
        <w:numPr>
          <w:ilvl w:val="0"/>
          <w:numId w:val="24"/>
        </w:numPr>
        <w:rPr>
          <w:i w:val="0"/>
        </w:rPr>
      </w:pPr>
      <w:r w:rsidRPr="00161BAA">
        <w:rPr>
          <w:rFonts w:eastAsia="Calibri" w:cs="Calibri"/>
          <w:i w:val="0"/>
          <w:szCs w:val="18"/>
        </w:rPr>
        <w:t xml:space="preserve">As part of the climate adaptation narrative for the </w:t>
      </w:r>
      <w:r w:rsidR="00B7662E" w:rsidRPr="00161BAA">
        <w:rPr>
          <w:rFonts w:eastAsia="Calibri" w:cs="Calibri"/>
          <w:i w:val="0"/>
          <w:szCs w:val="18"/>
        </w:rPr>
        <w:t>I</w:t>
      </w:r>
      <w:r w:rsidRPr="00161BAA">
        <w:rPr>
          <w:rFonts w:eastAsia="Calibri" w:cs="Calibri"/>
          <w:i w:val="0"/>
          <w:szCs w:val="18"/>
        </w:rPr>
        <w:t xml:space="preserve">nception </w:t>
      </w:r>
      <w:r w:rsidR="00B7662E" w:rsidRPr="00161BAA">
        <w:rPr>
          <w:rFonts w:eastAsia="Calibri" w:cs="Calibri"/>
          <w:i w:val="0"/>
          <w:szCs w:val="18"/>
        </w:rPr>
        <w:t>P</w:t>
      </w:r>
      <w:r w:rsidRPr="00161BAA">
        <w:rPr>
          <w:rFonts w:eastAsia="Calibri" w:cs="Calibri"/>
          <w:i w:val="0"/>
          <w:szCs w:val="18"/>
        </w:rPr>
        <w:t>hase, a narrative need</w:t>
      </w:r>
      <w:r w:rsidR="00E73AF9" w:rsidRPr="00161BAA">
        <w:rPr>
          <w:rFonts w:eastAsia="Calibri" w:cs="Calibri"/>
          <w:i w:val="0"/>
          <w:szCs w:val="18"/>
        </w:rPr>
        <w:t>s</w:t>
      </w:r>
      <w:r w:rsidRPr="00161BAA">
        <w:rPr>
          <w:rFonts w:eastAsia="Calibri" w:cs="Calibri"/>
          <w:i w:val="0"/>
          <w:szCs w:val="18"/>
        </w:rPr>
        <w:t xml:space="preserve"> to be given on the targets set on climate adaptation for this project. </w:t>
      </w:r>
    </w:p>
    <w:p w14:paraId="683E5056" w14:textId="77777777" w:rsidR="00B7662E" w:rsidRPr="00161BAA" w:rsidRDefault="00B7662E" w:rsidP="00B7662E">
      <w:pPr>
        <w:pStyle w:val="Toelichting"/>
        <w:numPr>
          <w:ilvl w:val="0"/>
          <w:numId w:val="0"/>
        </w:numPr>
        <w:ind w:left="284" w:hanging="284"/>
        <w:rPr>
          <w:i w:val="0"/>
        </w:rPr>
      </w:pPr>
    </w:p>
    <w:p w14:paraId="399CEFEC" w14:textId="2ECE3CFF" w:rsidR="00972CCD" w:rsidRPr="00161BAA" w:rsidRDefault="00972CCD" w:rsidP="00972CCD">
      <w:pPr>
        <w:pStyle w:val="Toelichting"/>
        <w:numPr>
          <w:ilvl w:val="0"/>
          <w:numId w:val="0"/>
        </w:numPr>
        <w:ind w:left="720"/>
        <w:rPr>
          <w:i w:val="0"/>
        </w:rPr>
      </w:pPr>
      <w:r w:rsidRPr="00161BAA">
        <w:rPr>
          <w:b/>
          <w:i w:val="0"/>
        </w:rPr>
        <w:t>Transition to a Circular Economy</w:t>
      </w:r>
      <w:r w:rsidR="00BF05F4" w:rsidRPr="00161BAA">
        <w:rPr>
          <w:b/>
          <w:i w:val="0"/>
        </w:rPr>
        <w:t xml:space="preserve"> </w:t>
      </w:r>
      <w:r w:rsidRPr="00161BAA">
        <w:rPr>
          <w:b/>
          <w:i w:val="0"/>
        </w:rPr>
        <w:t>- narrative:</w:t>
      </w:r>
    </w:p>
    <w:p w14:paraId="0EEB6A86" w14:textId="77777777" w:rsidR="00972CCD" w:rsidRPr="00161BAA" w:rsidRDefault="00972CCD" w:rsidP="00621F4C">
      <w:pPr>
        <w:pStyle w:val="Toelichting"/>
        <w:numPr>
          <w:ilvl w:val="0"/>
          <w:numId w:val="0"/>
        </w:numPr>
        <w:ind w:left="720"/>
        <w:rPr>
          <w:i w:val="0"/>
        </w:rPr>
      </w:pPr>
      <w:r w:rsidRPr="00161BAA">
        <w:rPr>
          <w:i w:val="0"/>
        </w:rPr>
        <w:t xml:space="preserve">Transition to a circular economy (CE) refers to the principles of reduce, reuse and recycle. This means first of all (and preferably) the overall reduction of resources, secondly extending the life span of materials trough optimal reuse and thirdly recycling of products and materials. </w:t>
      </w:r>
    </w:p>
    <w:p w14:paraId="7862534B" w14:textId="77777777" w:rsidR="00972CCD" w:rsidRPr="00161BAA" w:rsidRDefault="00972CCD" w:rsidP="00972CCD">
      <w:pPr>
        <w:pStyle w:val="Toelichting"/>
        <w:numPr>
          <w:ilvl w:val="0"/>
          <w:numId w:val="0"/>
        </w:numPr>
        <w:ind w:left="1440"/>
        <w:rPr>
          <w:i w:val="0"/>
        </w:rPr>
      </w:pPr>
    </w:p>
    <w:p w14:paraId="6F22626C" w14:textId="77777777" w:rsidR="00972CCD" w:rsidRPr="00161BAA" w:rsidRDefault="00972CCD" w:rsidP="00621F4C">
      <w:pPr>
        <w:pStyle w:val="Toelichting"/>
        <w:numPr>
          <w:ilvl w:val="0"/>
          <w:numId w:val="0"/>
        </w:numPr>
        <w:ind w:left="720"/>
        <w:rPr>
          <w:i w:val="0"/>
        </w:rPr>
      </w:pPr>
      <w:r w:rsidRPr="00161BAA">
        <w:rPr>
          <w:i w:val="0"/>
        </w:rPr>
        <w:t>Please decide on the transition to a circular economy value at the at start of your project by choosing a value of either 1 or 2:</w:t>
      </w:r>
    </w:p>
    <w:p w14:paraId="1526C4F2" w14:textId="77777777" w:rsidR="00DB18D7" w:rsidRPr="00161BAA" w:rsidRDefault="00DB18D7" w:rsidP="00972CCD">
      <w:pPr>
        <w:pStyle w:val="Toelichting"/>
        <w:numPr>
          <w:ilvl w:val="0"/>
          <w:numId w:val="0"/>
        </w:numPr>
        <w:ind w:left="1440"/>
        <w:rPr>
          <w:i w:val="0"/>
        </w:rPr>
      </w:pPr>
    </w:p>
    <w:p w14:paraId="0B5E2733" w14:textId="3F23EA32" w:rsidR="00DB18D7" w:rsidRPr="00161BAA" w:rsidRDefault="00972CCD" w:rsidP="00621F4C">
      <w:pPr>
        <w:pStyle w:val="Toelichting"/>
        <w:numPr>
          <w:ilvl w:val="0"/>
          <w:numId w:val="0"/>
        </w:numPr>
        <w:ind w:left="720"/>
        <w:rPr>
          <w:i w:val="0"/>
        </w:rPr>
      </w:pPr>
      <w:r w:rsidRPr="00161BAA">
        <w:rPr>
          <w:i w:val="0"/>
        </w:rPr>
        <w:t xml:space="preserve">1. A baseline value of 1 applies to projects in which the CE principles of reduce, re-use and recycle already are taken into account/coming back in some of the project elements. </w:t>
      </w:r>
      <w:r w:rsidR="00621F4C">
        <w:rPr>
          <w:i w:val="0"/>
        </w:rPr>
        <w:br/>
      </w:r>
    </w:p>
    <w:p w14:paraId="3612743E" w14:textId="77777777" w:rsidR="00972CCD" w:rsidRPr="00161BAA" w:rsidRDefault="00972CCD" w:rsidP="00621F4C">
      <w:pPr>
        <w:pStyle w:val="Toelichting"/>
        <w:numPr>
          <w:ilvl w:val="0"/>
          <w:numId w:val="0"/>
        </w:numPr>
        <w:ind w:left="720"/>
        <w:rPr>
          <w:i w:val="0"/>
        </w:rPr>
      </w:pPr>
      <w:r w:rsidRPr="00161BAA">
        <w:rPr>
          <w:i w:val="0"/>
        </w:rPr>
        <w:t xml:space="preserve">2. A baseline value of 2 applies to projects in which the CE principles of reduce, re-use and recycle already fully taken into account in project elements. </w:t>
      </w:r>
    </w:p>
    <w:p w14:paraId="7D024882" w14:textId="77777777" w:rsidR="00972CCD" w:rsidRPr="00161BAA" w:rsidRDefault="00972CCD" w:rsidP="00972CCD">
      <w:pPr>
        <w:pStyle w:val="Toelichting"/>
        <w:numPr>
          <w:ilvl w:val="0"/>
          <w:numId w:val="0"/>
        </w:numPr>
        <w:rPr>
          <w:i w:val="0"/>
        </w:rPr>
      </w:pPr>
    </w:p>
    <w:p w14:paraId="5BA4A932" w14:textId="77777777" w:rsidR="00972CCD" w:rsidRPr="00161BAA" w:rsidRDefault="00972CCD" w:rsidP="00621F4C">
      <w:pPr>
        <w:pStyle w:val="Toelichting"/>
        <w:numPr>
          <w:ilvl w:val="0"/>
          <w:numId w:val="0"/>
        </w:numPr>
        <w:ind w:left="720"/>
        <w:rPr>
          <w:i w:val="0"/>
        </w:rPr>
      </w:pPr>
      <w:r w:rsidRPr="00161BAA">
        <w:rPr>
          <w:i w:val="0"/>
        </w:rPr>
        <w:t>Besides choosing a value, an explanation need</w:t>
      </w:r>
      <w:r w:rsidR="00E73AF9" w:rsidRPr="00161BAA">
        <w:rPr>
          <w:i w:val="0"/>
        </w:rPr>
        <w:t>s</w:t>
      </w:r>
      <w:r w:rsidRPr="00161BAA">
        <w:rPr>
          <w:i w:val="0"/>
        </w:rPr>
        <w:t xml:space="preserve"> to be given on how this value is chosen. </w:t>
      </w:r>
    </w:p>
    <w:p w14:paraId="56FBDAAC" w14:textId="77777777" w:rsidR="00DB18D7" w:rsidRPr="00161BAA" w:rsidRDefault="00DB18D7" w:rsidP="00972CCD">
      <w:pPr>
        <w:pStyle w:val="Toelichting"/>
        <w:numPr>
          <w:ilvl w:val="0"/>
          <w:numId w:val="0"/>
        </w:numPr>
        <w:ind w:left="1440"/>
        <w:rPr>
          <w:i w:val="0"/>
        </w:rPr>
      </w:pPr>
    </w:p>
    <w:p w14:paraId="1700EDD3" w14:textId="77777777" w:rsidR="007F1960" w:rsidRPr="00161BAA" w:rsidRDefault="007F1960" w:rsidP="00621F4C">
      <w:pPr>
        <w:pStyle w:val="Toelichting"/>
        <w:numPr>
          <w:ilvl w:val="0"/>
          <w:numId w:val="0"/>
        </w:numPr>
        <w:ind w:left="567"/>
        <w:rPr>
          <w:i w:val="0"/>
        </w:rPr>
      </w:pPr>
      <w:r w:rsidRPr="00161BAA">
        <w:rPr>
          <w:rFonts w:eastAsia="Calibri" w:cs="Calibri"/>
          <w:i w:val="0"/>
          <w:szCs w:val="18"/>
        </w:rPr>
        <w:t xml:space="preserve">As part of the transition to a circular economy narrative for the </w:t>
      </w:r>
      <w:r w:rsidR="00B7662E" w:rsidRPr="00161BAA">
        <w:rPr>
          <w:rFonts w:eastAsia="Calibri" w:cs="Calibri"/>
          <w:i w:val="0"/>
          <w:szCs w:val="18"/>
        </w:rPr>
        <w:t>I</w:t>
      </w:r>
      <w:r w:rsidRPr="00161BAA">
        <w:rPr>
          <w:rFonts w:eastAsia="Calibri" w:cs="Calibri"/>
          <w:i w:val="0"/>
          <w:szCs w:val="18"/>
        </w:rPr>
        <w:t xml:space="preserve">nception </w:t>
      </w:r>
      <w:r w:rsidR="00B7662E" w:rsidRPr="00161BAA">
        <w:rPr>
          <w:rFonts w:eastAsia="Calibri" w:cs="Calibri"/>
          <w:i w:val="0"/>
          <w:szCs w:val="18"/>
        </w:rPr>
        <w:t>P</w:t>
      </w:r>
      <w:r w:rsidRPr="00161BAA">
        <w:rPr>
          <w:rFonts w:eastAsia="Calibri" w:cs="Calibri"/>
          <w:i w:val="0"/>
          <w:szCs w:val="18"/>
        </w:rPr>
        <w:t>hase, a description need</w:t>
      </w:r>
      <w:r w:rsidR="00E73AF9" w:rsidRPr="00161BAA">
        <w:rPr>
          <w:rFonts w:eastAsia="Calibri" w:cs="Calibri"/>
          <w:i w:val="0"/>
          <w:szCs w:val="18"/>
        </w:rPr>
        <w:t>s</w:t>
      </w:r>
      <w:r w:rsidRPr="00161BAA">
        <w:rPr>
          <w:rFonts w:eastAsia="Calibri" w:cs="Calibri"/>
          <w:i w:val="0"/>
          <w:szCs w:val="18"/>
        </w:rPr>
        <w:t xml:space="preserve"> to be given on the targets set on the transition to a circular economy for this project. </w:t>
      </w:r>
    </w:p>
    <w:p w14:paraId="19B07C5D" w14:textId="77777777" w:rsidR="007F1960" w:rsidRPr="00161BAA" w:rsidRDefault="007F1960" w:rsidP="00972CCD">
      <w:pPr>
        <w:pStyle w:val="Toelichting"/>
        <w:numPr>
          <w:ilvl w:val="0"/>
          <w:numId w:val="0"/>
        </w:numPr>
        <w:ind w:left="1440"/>
        <w:rPr>
          <w:i w:val="0"/>
        </w:rPr>
      </w:pPr>
    </w:p>
    <w:p w14:paraId="229FC4EB" w14:textId="77777777" w:rsidR="00972CCD" w:rsidRPr="00161BAA" w:rsidRDefault="00972CCD" w:rsidP="00972CCD">
      <w:pPr>
        <w:pStyle w:val="Toelichting"/>
        <w:numPr>
          <w:ilvl w:val="0"/>
          <w:numId w:val="0"/>
        </w:numPr>
        <w:ind w:left="1440"/>
        <w:rPr>
          <w:i w:val="0"/>
        </w:rPr>
      </w:pPr>
    </w:p>
    <w:p w14:paraId="665229A2" w14:textId="77777777" w:rsidR="00622F37" w:rsidRPr="00161BAA" w:rsidRDefault="00622F37" w:rsidP="00972CCD">
      <w:pPr>
        <w:pStyle w:val="Toelichting"/>
        <w:numPr>
          <w:ilvl w:val="0"/>
          <w:numId w:val="0"/>
        </w:numPr>
        <w:ind w:left="1440"/>
        <w:rPr>
          <w:i w:val="0"/>
        </w:rPr>
      </w:pPr>
    </w:p>
    <w:p w14:paraId="791429E1" w14:textId="77777777" w:rsidR="00E31804" w:rsidRPr="00161BAA" w:rsidRDefault="00E31804" w:rsidP="00972CCD">
      <w:pPr>
        <w:pStyle w:val="Toelichting"/>
        <w:numPr>
          <w:ilvl w:val="0"/>
          <w:numId w:val="0"/>
        </w:numPr>
        <w:ind w:left="1440"/>
        <w:rPr>
          <w:i w:val="0"/>
        </w:rPr>
      </w:pPr>
    </w:p>
    <w:p w14:paraId="15978A83" w14:textId="77777777" w:rsidR="00E31804" w:rsidRPr="00161BAA" w:rsidRDefault="00E31804" w:rsidP="00972CCD">
      <w:pPr>
        <w:pStyle w:val="Toelichting"/>
        <w:numPr>
          <w:ilvl w:val="0"/>
          <w:numId w:val="0"/>
        </w:numPr>
        <w:ind w:left="1440"/>
        <w:rPr>
          <w:i w:val="0"/>
        </w:rPr>
      </w:pPr>
    </w:p>
    <w:p w14:paraId="71A97B1C" w14:textId="77777777" w:rsidR="00E31804" w:rsidRPr="00161BAA" w:rsidRDefault="00E31804" w:rsidP="00972CCD">
      <w:pPr>
        <w:pStyle w:val="Toelichting"/>
        <w:numPr>
          <w:ilvl w:val="0"/>
          <w:numId w:val="0"/>
        </w:numPr>
        <w:ind w:left="1440"/>
        <w:rPr>
          <w:i w:val="0"/>
        </w:rPr>
      </w:pPr>
    </w:p>
    <w:p w14:paraId="0DE4D1DE" w14:textId="77777777" w:rsidR="00E31804" w:rsidRPr="00161BAA" w:rsidRDefault="00E31804" w:rsidP="00972CCD">
      <w:pPr>
        <w:pStyle w:val="Toelichting"/>
        <w:numPr>
          <w:ilvl w:val="0"/>
          <w:numId w:val="0"/>
        </w:numPr>
        <w:ind w:left="1440"/>
        <w:rPr>
          <w:i w:val="0"/>
        </w:rPr>
      </w:pPr>
    </w:p>
    <w:p w14:paraId="1E53EC52" w14:textId="77777777" w:rsidR="00E31804" w:rsidRPr="00161BAA" w:rsidRDefault="00E31804" w:rsidP="00972CCD">
      <w:pPr>
        <w:pStyle w:val="Toelichting"/>
        <w:numPr>
          <w:ilvl w:val="0"/>
          <w:numId w:val="0"/>
        </w:numPr>
        <w:ind w:left="1440"/>
        <w:rPr>
          <w:i w:val="0"/>
        </w:rPr>
      </w:pPr>
    </w:p>
    <w:p w14:paraId="149DC1E2" w14:textId="5411CAD9" w:rsidR="00BF05F4" w:rsidRPr="00161BAA" w:rsidRDefault="00BF05F4">
      <w:pPr>
        <w:spacing w:line="240" w:lineRule="auto"/>
        <w:rPr>
          <w:iCs/>
          <w:color w:val="0000FF"/>
        </w:rPr>
      </w:pPr>
      <w:r w:rsidRPr="00161BAA">
        <w:rPr>
          <w:i/>
        </w:rPr>
        <w:br w:type="page"/>
      </w:r>
    </w:p>
    <w:p w14:paraId="0ECFC8B2" w14:textId="77777777" w:rsidR="00CD544E" w:rsidRPr="00161BAA" w:rsidRDefault="007768E0" w:rsidP="00BF05F4">
      <w:pPr>
        <w:pStyle w:val="Toelichting"/>
        <w:numPr>
          <w:ilvl w:val="0"/>
          <w:numId w:val="0"/>
        </w:numPr>
        <w:rPr>
          <w:i w:val="0"/>
        </w:rPr>
      </w:pPr>
      <w:r w:rsidRPr="00161BAA">
        <w:rPr>
          <w:i w:val="0"/>
        </w:rPr>
        <w:lastRenderedPageBreak/>
        <w:t xml:space="preserve">Table 1: SDGP </w:t>
      </w:r>
      <w:r w:rsidR="00CD544E" w:rsidRPr="00161BAA">
        <w:rPr>
          <w:i w:val="0"/>
        </w:rPr>
        <w:t xml:space="preserve">project </w:t>
      </w:r>
      <w:r w:rsidRPr="00161BAA">
        <w:rPr>
          <w:i w:val="0"/>
        </w:rPr>
        <w:t>Targets</w:t>
      </w:r>
    </w:p>
    <w:p w14:paraId="5453013F" w14:textId="77777777" w:rsidR="00B136E1" w:rsidRPr="00161BAA" w:rsidRDefault="00B136E1" w:rsidP="00B7662E">
      <w:pPr>
        <w:pStyle w:val="Toelichting"/>
        <w:numPr>
          <w:ilvl w:val="0"/>
          <w:numId w:val="0"/>
        </w:numPr>
        <w:ind w:left="567"/>
        <w:rPr>
          <w:i w:val="0"/>
        </w:rPr>
      </w:pPr>
    </w:p>
    <w:tbl>
      <w:tblPr>
        <w:tblW w:w="9020" w:type="dxa"/>
        <w:tblCellMar>
          <w:left w:w="70" w:type="dxa"/>
          <w:right w:w="70" w:type="dxa"/>
        </w:tblCellMar>
        <w:tblLook w:val="04A0" w:firstRow="1" w:lastRow="0" w:firstColumn="1" w:lastColumn="0" w:noHBand="0" w:noVBand="1"/>
      </w:tblPr>
      <w:tblGrid>
        <w:gridCol w:w="3580"/>
        <w:gridCol w:w="5440"/>
      </w:tblGrid>
      <w:tr w:rsidR="00685904" w:rsidRPr="00161BAA" w14:paraId="4ED8AE15" w14:textId="77777777" w:rsidTr="00685904">
        <w:trPr>
          <w:trHeight w:val="810"/>
        </w:trPr>
        <w:tc>
          <w:tcPr>
            <w:tcW w:w="3580" w:type="dxa"/>
            <w:vMerge w:val="restart"/>
            <w:tcBorders>
              <w:top w:val="nil"/>
              <w:left w:val="nil"/>
              <w:bottom w:val="nil"/>
              <w:right w:val="nil"/>
            </w:tcBorders>
            <w:shd w:val="clear" w:color="000000" w:fill="339966"/>
            <w:noWrap/>
            <w:vAlign w:val="center"/>
            <w:hideMark/>
          </w:tcPr>
          <w:p w14:paraId="0F63C1A7" w14:textId="77777777" w:rsidR="00685904" w:rsidRPr="00874BB7" w:rsidRDefault="00685904" w:rsidP="00685904">
            <w:pPr>
              <w:spacing w:line="240" w:lineRule="auto"/>
              <w:rPr>
                <w:rFonts w:cs="Calibri"/>
                <w:b/>
                <w:bCs/>
                <w:color w:val="FFFFFF"/>
                <w:sz w:val="22"/>
                <w:szCs w:val="22"/>
              </w:rPr>
            </w:pPr>
            <w:r w:rsidRPr="00874BB7">
              <w:rPr>
                <w:rFonts w:cs="Calibri"/>
                <w:b/>
                <w:bCs/>
                <w:color w:val="FFFFFF"/>
                <w:sz w:val="22"/>
                <w:szCs w:val="22"/>
              </w:rPr>
              <w:t>SDGP indicators</w:t>
            </w:r>
          </w:p>
        </w:tc>
        <w:tc>
          <w:tcPr>
            <w:tcW w:w="5440" w:type="dxa"/>
            <w:vMerge w:val="restart"/>
            <w:tcBorders>
              <w:top w:val="nil"/>
              <w:left w:val="nil"/>
              <w:bottom w:val="nil"/>
              <w:right w:val="nil"/>
            </w:tcBorders>
            <w:shd w:val="clear" w:color="000000" w:fill="339966"/>
            <w:vAlign w:val="center"/>
            <w:hideMark/>
          </w:tcPr>
          <w:p w14:paraId="0108EF80" w14:textId="77777777" w:rsidR="00685904" w:rsidRPr="00161BAA" w:rsidRDefault="00685904" w:rsidP="00874BB7">
            <w:pPr>
              <w:spacing w:line="240" w:lineRule="auto"/>
              <w:rPr>
                <w:rFonts w:ascii="Calibri" w:hAnsi="Calibri" w:cs="Calibri"/>
                <w:b/>
                <w:bCs/>
                <w:color w:val="FFFFFF"/>
                <w:szCs w:val="18"/>
              </w:rPr>
            </w:pPr>
            <w:r w:rsidRPr="00874BB7">
              <w:rPr>
                <w:rFonts w:cs="Calibri"/>
                <w:b/>
                <w:bCs/>
                <w:color w:val="FFFFFF"/>
                <w:sz w:val="22"/>
                <w:szCs w:val="22"/>
              </w:rPr>
              <w:t xml:space="preserve">Targets over </w:t>
            </w:r>
            <w:r w:rsidR="005C7E27" w:rsidRPr="00874BB7">
              <w:rPr>
                <w:rFonts w:cs="Calibri"/>
                <w:b/>
                <w:bCs/>
                <w:color w:val="FFFFFF"/>
                <w:sz w:val="22"/>
                <w:szCs w:val="22"/>
              </w:rPr>
              <w:t xml:space="preserve">the </w:t>
            </w:r>
            <w:r w:rsidRPr="00874BB7">
              <w:rPr>
                <w:rFonts w:cs="Calibri"/>
                <w:b/>
                <w:bCs/>
                <w:color w:val="FFFFFF"/>
                <w:sz w:val="22"/>
                <w:szCs w:val="22"/>
              </w:rPr>
              <w:t>entire project</w:t>
            </w:r>
          </w:p>
        </w:tc>
      </w:tr>
      <w:tr w:rsidR="00685904" w:rsidRPr="00161BAA" w14:paraId="62250E0A" w14:textId="77777777" w:rsidTr="00685904">
        <w:trPr>
          <w:trHeight w:val="750"/>
        </w:trPr>
        <w:tc>
          <w:tcPr>
            <w:tcW w:w="3580" w:type="dxa"/>
            <w:vMerge/>
            <w:tcBorders>
              <w:top w:val="nil"/>
              <w:left w:val="nil"/>
              <w:bottom w:val="nil"/>
              <w:right w:val="nil"/>
            </w:tcBorders>
            <w:vAlign w:val="center"/>
            <w:hideMark/>
          </w:tcPr>
          <w:p w14:paraId="699B3864" w14:textId="77777777" w:rsidR="00685904" w:rsidRPr="00161BAA" w:rsidRDefault="00685904" w:rsidP="00685904">
            <w:pPr>
              <w:spacing w:line="240" w:lineRule="auto"/>
              <w:rPr>
                <w:rFonts w:ascii="Calibri" w:hAnsi="Calibri" w:cs="Calibri"/>
                <w:b/>
                <w:bCs/>
                <w:color w:val="FFFFFF"/>
                <w:szCs w:val="18"/>
              </w:rPr>
            </w:pPr>
          </w:p>
        </w:tc>
        <w:tc>
          <w:tcPr>
            <w:tcW w:w="5440" w:type="dxa"/>
            <w:vMerge/>
            <w:tcBorders>
              <w:top w:val="nil"/>
              <w:left w:val="nil"/>
              <w:bottom w:val="nil"/>
              <w:right w:val="nil"/>
            </w:tcBorders>
            <w:vAlign w:val="center"/>
            <w:hideMark/>
          </w:tcPr>
          <w:p w14:paraId="02CF34B1" w14:textId="77777777" w:rsidR="00685904" w:rsidRPr="00161BAA" w:rsidRDefault="00685904" w:rsidP="00685904">
            <w:pPr>
              <w:spacing w:line="240" w:lineRule="auto"/>
              <w:rPr>
                <w:rFonts w:ascii="Calibri" w:hAnsi="Calibri" w:cs="Calibri"/>
                <w:b/>
                <w:bCs/>
                <w:color w:val="FFFFFF"/>
                <w:szCs w:val="18"/>
              </w:rPr>
            </w:pPr>
          </w:p>
        </w:tc>
      </w:tr>
    </w:tbl>
    <w:p w14:paraId="42988820" w14:textId="77777777" w:rsidR="00166E96" w:rsidRPr="00161BAA" w:rsidRDefault="00166E96" w:rsidP="00B7662E">
      <w:pPr>
        <w:pStyle w:val="Toelichting"/>
        <w:numPr>
          <w:ilvl w:val="0"/>
          <w:numId w:val="0"/>
        </w:numPr>
        <w:ind w:left="567"/>
        <w:rPr>
          <w:i w:val="0"/>
        </w:rPr>
      </w:pPr>
    </w:p>
    <w:tbl>
      <w:tblPr>
        <w:tblW w:w="9020" w:type="dxa"/>
        <w:tblCellMar>
          <w:left w:w="70" w:type="dxa"/>
          <w:right w:w="70" w:type="dxa"/>
        </w:tblCellMar>
        <w:tblLook w:val="04A0" w:firstRow="1" w:lastRow="0" w:firstColumn="1" w:lastColumn="0" w:noHBand="0" w:noVBand="1"/>
      </w:tblPr>
      <w:tblGrid>
        <w:gridCol w:w="3580"/>
        <w:gridCol w:w="820"/>
        <w:gridCol w:w="1420"/>
        <w:gridCol w:w="1540"/>
        <w:gridCol w:w="1660"/>
      </w:tblGrid>
      <w:tr w:rsidR="00685904" w:rsidRPr="00161BAA" w14:paraId="4F052440" w14:textId="77777777" w:rsidTr="00685904">
        <w:trPr>
          <w:trHeight w:val="810"/>
        </w:trPr>
        <w:tc>
          <w:tcPr>
            <w:tcW w:w="3580" w:type="dxa"/>
            <w:tcBorders>
              <w:top w:val="nil"/>
              <w:left w:val="nil"/>
              <w:bottom w:val="nil"/>
              <w:right w:val="nil"/>
            </w:tcBorders>
            <w:shd w:val="clear" w:color="000000" w:fill="FFFF00"/>
            <w:noWrap/>
            <w:vAlign w:val="center"/>
            <w:hideMark/>
          </w:tcPr>
          <w:p w14:paraId="70AB1315" w14:textId="77777777" w:rsidR="00685904" w:rsidRPr="00161BAA" w:rsidRDefault="00685904" w:rsidP="00685904">
            <w:pPr>
              <w:spacing w:line="240" w:lineRule="auto"/>
              <w:rPr>
                <w:rFonts w:ascii="Calibri" w:hAnsi="Calibri" w:cs="Calibri"/>
                <w:b/>
                <w:bCs/>
                <w:color w:val="000000"/>
                <w:szCs w:val="18"/>
              </w:rPr>
            </w:pPr>
            <w:r w:rsidRPr="00161BAA">
              <w:rPr>
                <w:rFonts w:ascii="Calibri" w:hAnsi="Calibri" w:cs="Calibri"/>
                <w:b/>
                <w:bCs/>
                <w:color w:val="000000"/>
                <w:szCs w:val="18"/>
              </w:rPr>
              <w:t> </w:t>
            </w:r>
          </w:p>
        </w:tc>
        <w:tc>
          <w:tcPr>
            <w:tcW w:w="820" w:type="dxa"/>
            <w:tcBorders>
              <w:top w:val="nil"/>
              <w:left w:val="nil"/>
              <w:bottom w:val="nil"/>
              <w:right w:val="nil"/>
            </w:tcBorders>
            <w:shd w:val="clear" w:color="000000" w:fill="FFFF00"/>
            <w:noWrap/>
            <w:vAlign w:val="center"/>
            <w:hideMark/>
          </w:tcPr>
          <w:p w14:paraId="6E07F633" w14:textId="77777777" w:rsidR="00685904" w:rsidRPr="00161BAA" w:rsidRDefault="00685904" w:rsidP="00685904">
            <w:pPr>
              <w:spacing w:line="240" w:lineRule="auto"/>
              <w:jc w:val="center"/>
              <w:rPr>
                <w:rFonts w:ascii="Calibri" w:hAnsi="Calibri" w:cs="Calibri"/>
                <w:b/>
                <w:bCs/>
                <w:color w:val="000000"/>
                <w:szCs w:val="18"/>
              </w:rPr>
            </w:pPr>
            <w:r w:rsidRPr="00161BAA">
              <w:rPr>
                <w:rFonts w:ascii="Calibri" w:hAnsi="Calibri" w:cs="Calibri"/>
                <w:b/>
                <w:bCs/>
                <w:color w:val="000000"/>
                <w:szCs w:val="18"/>
              </w:rPr>
              <w:t> </w:t>
            </w:r>
          </w:p>
        </w:tc>
        <w:tc>
          <w:tcPr>
            <w:tcW w:w="1420" w:type="dxa"/>
            <w:tcBorders>
              <w:top w:val="nil"/>
              <w:left w:val="nil"/>
              <w:bottom w:val="nil"/>
              <w:right w:val="nil"/>
            </w:tcBorders>
            <w:shd w:val="clear" w:color="000000" w:fill="FFFF00"/>
            <w:noWrap/>
            <w:vAlign w:val="center"/>
            <w:hideMark/>
          </w:tcPr>
          <w:p w14:paraId="427D002F"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c>
          <w:tcPr>
            <w:tcW w:w="1540" w:type="dxa"/>
            <w:tcBorders>
              <w:top w:val="nil"/>
              <w:left w:val="nil"/>
              <w:bottom w:val="nil"/>
              <w:right w:val="nil"/>
            </w:tcBorders>
            <w:shd w:val="clear" w:color="000000" w:fill="FFFF00"/>
            <w:noWrap/>
            <w:vAlign w:val="center"/>
            <w:hideMark/>
          </w:tcPr>
          <w:p w14:paraId="507CD614"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c>
          <w:tcPr>
            <w:tcW w:w="1660" w:type="dxa"/>
            <w:tcBorders>
              <w:top w:val="nil"/>
              <w:left w:val="nil"/>
              <w:bottom w:val="nil"/>
              <w:right w:val="nil"/>
            </w:tcBorders>
            <w:shd w:val="clear" w:color="000000" w:fill="FFFF00"/>
            <w:vAlign w:val="center"/>
            <w:hideMark/>
          </w:tcPr>
          <w:p w14:paraId="602D9049" w14:textId="77777777" w:rsidR="00685904" w:rsidRPr="00161BAA" w:rsidRDefault="00685904" w:rsidP="00685904">
            <w:pPr>
              <w:spacing w:line="240" w:lineRule="auto"/>
              <w:jc w:val="center"/>
              <w:rPr>
                <w:rFonts w:ascii="Calibri" w:hAnsi="Calibri" w:cs="Calibri"/>
                <w:b/>
                <w:bCs/>
                <w:color w:val="000000"/>
                <w:szCs w:val="18"/>
              </w:rPr>
            </w:pPr>
            <w:r w:rsidRPr="00161BAA">
              <w:rPr>
                <w:rFonts w:ascii="Calibri" w:hAnsi="Calibri" w:cs="Calibri"/>
                <w:b/>
                <w:bCs/>
                <w:color w:val="000000"/>
                <w:szCs w:val="18"/>
              </w:rPr>
              <w:t> </w:t>
            </w:r>
          </w:p>
        </w:tc>
      </w:tr>
      <w:tr w:rsidR="00685904" w:rsidRPr="00161BAA" w14:paraId="013C6F9F" w14:textId="77777777" w:rsidTr="00685904">
        <w:trPr>
          <w:trHeight w:val="810"/>
        </w:trPr>
        <w:tc>
          <w:tcPr>
            <w:tcW w:w="3580" w:type="dxa"/>
            <w:tcBorders>
              <w:top w:val="nil"/>
              <w:left w:val="nil"/>
              <w:bottom w:val="nil"/>
              <w:right w:val="nil"/>
            </w:tcBorders>
            <w:shd w:val="clear" w:color="000000" w:fill="FFFF99"/>
            <w:vAlign w:val="center"/>
            <w:hideMark/>
          </w:tcPr>
          <w:p w14:paraId="134C7C07" w14:textId="77777777" w:rsidR="00685904" w:rsidRPr="00161BAA" w:rsidRDefault="00685904" w:rsidP="00685904">
            <w:pPr>
              <w:spacing w:line="240" w:lineRule="auto"/>
              <w:rPr>
                <w:rFonts w:ascii="Calibri" w:hAnsi="Calibri" w:cs="Calibri"/>
                <w:b/>
                <w:bCs/>
                <w:color w:val="000000"/>
                <w:szCs w:val="18"/>
              </w:rPr>
            </w:pPr>
            <w:r w:rsidRPr="00161BAA">
              <w:rPr>
                <w:rFonts w:ascii="Calibri" w:hAnsi="Calibri" w:cs="Calibri"/>
                <w:b/>
                <w:bCs/>
                <w:color w:val="000000"/>
                <w:szCs w:val="18"/>
              </w:rPr>
              <w:t>Overarching Indicators</w:t>
            </w:r>
          </w:p>
        </w:tc>
        <w:tc>
          <w:tcPr>
            <w:tcW w:w="820" w:type="dxa"/>
            <w:tcBorders>
              <w:top w:val="nil"/>
              <w:left w:val="nil"/>
              <w:bottom w:val="nil"/>
              <w:right w:val="nil"/>
            </w:tcBorders>
            <w:shd w:val="clear" w:color="000000" w:fill="FFFF99"/>
            <w:vAlign w:val="center"/>
            <w:hideMark/>
          </w:tcPr>
          <w:p w14:paraId="783EC4AC" w14:textId="77777777" w:rsidR="00685904" w:rsidRPr="00161BAA" w:rsidRDefault="00685904" w:rsidP="00685904">
            <w:pPr>
              <w:spacing w:line="240" w:lineRule="auto"/>
              <w:jc w:val="center"/>
              <w:rPr>
                <w:rFonts w:ascii="Calibri" w:hAnsi="Calibri" w:cs="Calibri"/>
                <w:b/>
                <w:bCs/>
                <w:color w:val="000000"/>
                <w:szCs w:val="18"/>
              </w:rPr>
            </w:pPr>
            <w:r w:rsidRPr="00161BAA">
              <w:rPr>
                <w:rFonts w:ascii="Calibri" w:hAnsi="Calibri" w:cs="Calibri"/>
                <w:b/>
                <w:bCs/>
                <w:color w:val="000000"/>
                <w:szCs w:val="18"/>
              </w:rPr>
              <w:t>Unit</w:t>
            </w:r>
          </w:p>
        </w:tc>
        <w:tc>
          <w:tcPr>
            <w:tcW w:w="1420" w:type="dxa"/>
            <w:tcBorders>
              <w:top w:val="nil"/>
              <w:left w:val="nil"/>
              <w:bottom w:val="nil"/>
              <w:right w:val="nil"/>
            </w:tcBorders>
            <w:shd w:val="clear" w:color="000000" w:fill="FFFF99"/>
            <w:noWrap/>
            <w:vAlign w:val="center"/>
            <w:hideMark/>
          </w:tcPr>
          <w:p w14:paraId="1B0BFA2A" w14:textId="77777777" w:rsidR="00685904" w:rsidRPr="00161BAA" w:rsidRDefault="00685904" w:rsidP="00685904">
            <w:pPr>
              <w:spacing w:line="240" w:lineRule="auto"/>
              <w:jc w:val="center"/>
              <w:rPr>
                <w:rFonts w:ascii="Calibri" w:hAnsi="Calibri" w:cs="Calibri"/>
                <w:b/>
                <w:bCs/>
                <w:color w:val="000000"/>
                <w:szCs w:val="18"/>
              </w:rPr>
            </w:pPr>
            <w:r w:rsidRPr="00161BAA">
              <w:rPr>
                <w:rFonts w:ascii="Calibri" w:hAnsi="Calibri" w:cs="Calibri"/>
                <w:b/>
                <w:bCs/>
                <w:color w:val="000000"/>
                <w:szCs w:val="18"/>
              </w:rPr>
              <w:t xml:space="preserve">Dutch </w:t>
            </w:r>
          </w:p>
        </w:tc>
        <w:tc>
          <w:tcPr>
            <w:tcW w:w="1540" w:type="dxa"/>
            <w:tcBorders>
              <w:top w:val="nil"/>
              <w:left w:val="nil"/>
              <w:bottom w:val="nil"/>
              <w:right w:val="nil"/>
            </w:tcBorders>
            <w:shd w:val="clear" w:color="000000" w:fill="FFFF99"/>
            <w:noWrap/>
            <w:vAlign w:val="center"/>
            <w:hideMark/>
          </w:tcPr>
          <w:p w14:paraId="3588E484" w14:textId="77777777" w:rsidR="00685904" w:rsidRPr="00161BAA" w:rsidRDefault="00685904" w:rsidP="00685904">
            <w:pPr>
              <w:spacing w:line="240" w:lineRule="auto"/>
              <w:jc w:val="center"/>
              <w:rPr>
                <w:rFonts w:ascii="Calibri" w:hAnsi="Calibri" w:cs="Calibri"/>
                <w:b/>
                <w:bCs/>
                <w:color w:val="000000"/>
                <w:szCs w:val="18"/>
              </w:rPr>
            </w:pPr>
            <w:r w:rsidRPr="00161BAA">
              <w:rPr>
                <w:rFonts w:ascii="Calibri" w:hAnsi="Calibri" w:cs="Calibri"/>
                <w:b/>
                <w:bCs/>
                <w:color w:val="000000"/>
                <w:szCs w:val="18"/>
              </w:rPr>
              <w:t xml:space="preserve">Local </w:t>
            </w:r>
          </w:p>
        </w:tc>
        <w:tc>
          <w:tcPr>
            <w:tcW w:w="1660" w:type="dxa"/>
            <w:tcBorders>
              <w:top w:val="nil"/>
              <w:left w:val="nil"/>
              <w:bottom w:val="nil"/>
              <w:right w:val="nil"/>
            </w:tcBorders>
            <w:shd w:val="clear" w:color="000000" w:fill="FFFF99"/>
            <w:noWrap/>
            <w:vAlign w:val="center"/>
            <w:hideMark/>
          </w:tcPr>
          <w:p w14:paraId="5FB36BD3" w14:textId="77777777" w:rsidR="00685904" w:rsidRPr="00161BAA" w:rsidRDefault="00685904" w:rsidP="00685904">
            <w:pPr>
              <w:spacing w:line="240" w:lineRule="auto"/>
              <w:jc w:val="center"/>
              <w:rPr>
                <w:rFonts w:ascii="Calibri" w:hAnsi="Calibri" w:cs="Calibri"/>
                <w:b/>
                <w:bCs/>
                <w:color w:val="000000"/>
                <w:szCs w:val="18"/>
              </w:rPr>
            </w:pPr>
            <w:r w:rsidRPr="00161BAA">
              <w:rPr>
                <w:rFonts w:ascii="Calibri" w:hAnsi="Calibri" w:cs="Calibri"/>
                <w:b/>
                <w:bCs/>
                <w:color w:val="000000"/>
                <w:szCs w:val="18"/>
              </w:rPr>
              <w:t xml:space="preserve">Other </w:t>
            </w:r>
          </w:p>
        </w:tc>
      </w:tr>
      <w:tr w:rsidR="00685904" w:rsidRPr="00161BAA" w14:paraId="72E0F87C" w14:textId="77777777" w:rsidTr="00685904">
        <w:trPr>
          <w:trHeight w:val="810"/>
        </w:trPr>
        <w:tc>
          <w:tcPr>
            <w:tcW w:w="3580" w:type="dxa"/>
            <w:tcBorders>
              <w:top w:val="nil"/>
              <w:left w:val="nil"/>
              <w:bottom w:val="single" w:sz="8" w:space="0" w:color="auto"/>
              <w:right w:val="single" w:sz="8" w:space="0" w:color="auto"/>
            </w:tcBorders>
            <w:shd w:val="clear" w:color="000000" w:fill="CCFFCC"/>
            <w:vAlign w:val="center"/>
            <w:hideMark/>
          </w:tcPr>
          <w:p w14:paraId="0692E4CE" w14:textId="2697B50E" w:rsidR="00685904" w:rsidRPr="00161BAA" w:rsidRDefault="006F4F4F" w:rsidP="00685904">
            <w:pPr>
              <w:spacing w:line="240" w:lineRule="auto"/>
              <w:rPr>
                <w:rFonts w:ascii="Calibri" w:hAnsi="Calibri" w:cs="Calibri"/>
                <w:color w:val="000000"/>
                <w:szCs w:val="18"/>
              </w:rPr>
            </w:pPr>
            <w:hyperlink r:id="rId9" w:anchor="'Indicator Definition'!A4" w:history="1">
              <w:r w:rsidR="00685904" w:rsidRPr="00161BAA">
                <w:rPr>
                  <w:rFonts w:ascii="Calibri" w:hAnsi="Calibri" w:cs="Calibri"/>
                  <w:color w:val="000000"/>
                  <w:szCs w:val="18"/>
                </w:rPr>
                <w:t>Amount of mobili</w:t>
              </w:r>
              <w:r w:rsidR="00D03126" w:rsidRPr="00161BAA">
                <w:rPr>
                  <w:rFonts w:ascii="Calibri" w:hAnsi="Calibri" w:cs="Calibri"/>
                  <w:color w:val="000000"/>
                  <w:szCs w:val="18"/>
                </w:rPr>
                <w:t>s</w:t>
              </w:r>
              <w:r w:rsidR="00685904" w:rsidRPr="00161BAA">
                <w:rPr>
                  <w:rFonts w:ascii="Calibri" w:hAnsi="Calibri" w:cs="Calibri"/>
                  <w:color w:val="000000"/>
                  <w:szCs w:val="18"/>
                </w:rPr>
                <w:t xml:space="preserve">ed private finance </w:t>
              </w:r>
            </w:hyperlink>
          </w:p>
        </w:tc>
        <w:tc>
          <w:tcPr>
            <w:tcW w:w="820" w:type="dxa"/>
            <w:tcBorders>
              <w:top w:val="nil"/>
              <w:left w:val="nil"/>
              <w:bottom w:val="single" w:sz="8" w:space="0" w:color="auto"/>
              <w:right w:val="single" w:sz="8" w:space="0" w:color="auto"/>
            </w:tcBorders>
            <w:shd w:val="clear" w:color="000000" w:fill="CCFFCC"/>
            <w:vAlign w:val="center"/>
            <w:hideMark/>
          </w:tcPr>
          <w:p w14:paraId="4C607599" w14:textId="2509A325" w:rsidR="00685904" w:rsidRPr="00161BAA" w:rsidRDefault="005C7E27" w:rsidP="00685904">
            <w:pPr>
              <w:spacing w:line="240" w:lineRule="auto"/>
              <w:jc w:val="center"/>
              <w:rPr>
                <w:rFonts w:ascii="Calibri" w:hAnsi="Calibri" w:cs="Calibri"/>
                <w:color w:val="000000"/>
                <w:szCs w:val="18"/>
              </w:rPr>
            </w:pPr>
            <w:r w:rsidRPr="00161BAA">
              <w:rPr>
                <w:rFonts w:ascii="Calibri" w:hAnsi="Calibri" w:cs="Calibri"/>
                <w:color w:val="000000"/>
                <w:szCs w:val="18"/>
              </w:rPr>
              <w:t>euros</w:t>
            </w:r>
          </w:p>
        </w:tc>
        <w:tc>
          <w:tcPr>
            <w:tcW w:w="1420" w:type="dxa"/>
            <w:tcBorders>
              <w:top w:val="nil"/>
              <w:left w:val="nil"/>
              <w:bottom w:val="single" w:sz="8" w:space="0" w:color="auto"/>
              <w:right w:val="single" w:sz="8" w:space="0" w:color="auto"/>
            </w:tcBorders>
            <w:shd w:val="clear" w:color="auto" w:fill="auto"/>
            <w:noWrap/>
            <w:vAlign w:val="center"/>
            <w:hideMark/>
          </w:tcPr>
          <w:p w14:paraId="2B8C4DDA"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0936190"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c>
          <w:tcPr>
            <w:tcW w:w="1660" w:type="dxa"/>
            <w:tcBorders>
              <w:top w:val="nil"/>
              <w:left w:val="nil"/>
              <w:bottom w:val="single" w:sz="8" w:space="0" w:color="auto"/>
              <w:right w:val="single" w:sz="8" w:space="0" w:color="auto"/>
            </w:tcBorders>
            <w:shd w:val="clear" w:color="auto" w:fill="auto"/>
            <w:noWrap/>
            <w:vAlign w:val="center"/>
            <w:hideMark/>
          </w:tcPr>
          <w:p w14:paraId="7112A215"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r>
      <w:tr w:rsidR="00685904" w:rsidRPr="00161BAA" w14:paraId="0A679F30" w14:textId="77777777" w:rsidTr="00685904">
        <w:trPr>
          <w:trHeight w:val="810"/>
        </w:trPr>
        <w:tc>
          <w:tcPr>
            <w:tcW w:w="3580" w:type="dxa"/>
            <w:tcBorders>
              <w:top w:val="nil"/>
              <w:left w:val="nil"/>
              <w:bottom w:val="single" w:sz="8" w:space="0" w:color="auto"/>
              <w:right w:val="single" w:sz="8" w:space="0" w:color="auto"/>
            </w:tcBorders>
            <w:shd w:val="clear" w:color="000000" w:fill="CCFFCC"/>
            <w:vAlign w:val="center"/>
            <w:hideMark/>
          </w:tcPr>
          <w:p w14:paraId="3BA9ACCD" w14:textId="77777777" w:rsidR="00685904" w:rsidRPr="00161BAA" w:rsidRDefault="006F4F4F" w:rsidP="00685904">
            <w:pPr>
              <w:spacing w:line="240" w:lineRule="auto"/>
              <w:rPr>
                <w:rFonts w:ascii="Calibri" w:hAnsi="Calibri" w:cs="Calibri"/>
                <w:color w:val="000000"/>
                <w:szCs w:val="18"/>
              </w:rPr>
            </w:pPr>
            <w:hyperlink r:id="rId10" w:anchor="'Indicator Definition'!A5" w:history="1">
              <w:r w:rsidR="00685904" w:rsidRPr="00161BAA">
                <w:rPr>
                  <w:rFonts w:ascii="Calibri" w:hAnsi="Calibri" w:cs="Calibri"/>
                  <w:color w:val="000000"/>
                  <w:szCs w:val="18"/>
                </w:rPr>
                <w:t xml:space="preserve">Companies with a supported plan to invest, trade or provide services </w:t>
              </w:r>
            </w:hyperlink>
          </w:p>
        </w:tc>
        <w:tc>
          <w:tcPr>
            <w:tcW w:w="820" w:type="dxa"/>
            <w:tcBorders>
              <w:top w:val="nil"/>
              <w:left w:val="nil"/>
              <w:bottom w:val="single" w:sz="8" w:space="0" w:color="auto"/>
              <w:right w:val="single" w:sz="8" w:space="0" w:color="auto"/>
            </w:tcBorders>
            <w:shd w:val="clear" w:color="000000" w:fill="CCFFCC"/>
            <w:vAlign w:val="center"/>
            <w:hideMark/>
          </w:tcPr>
          <w:p w14:paraId="775702C5"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Number</w:t>
            </w:r>
          </w:p>
        </w:tc>
        <w:tc>
          <w:tcPr>
            <w:tcW w:w="1420" w:type="dxa"/>
            <w:tcBorders>
              <w:top w:val="nil"/>
              <w:left w:val="nil"/>
              <w:bottom w:val="nil"/>
              <w:right w:val="single" w:sz="8" w:space="0" w:color="auto"/>
            </w:tcBorders>
            <w:shd w:val="clear" w:color="auto" w:fill="auto"/>
            <w:noWrap/>
            <w:vAlign w:val="center"/>
            <w:hideMark/>
          </w:tcPr>
          <w:p w14:paraId="601238A6"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c>
          <w:tcPr>
            <w:tcW w:w="1540" w:type="dxa"/>
            <w:tcBorders>
              <w:top w:val="nil"/>
              <w:left w:val="nil"/>
              <w:bottom w:val="nil"/>
              <w:right w:val="single" w:sz="8" w:space="0" w:color="auto"/>
            </w:tcBorders>
            <w:shd w:val="clear" w:color="auto" w:fill="auto"/>
            <w:noWrap/>
            <w:vAlign w:val="center"/>
            <w:hideMark/>
          </w:tcPr>
          <w:p w14:paraId="36142686"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c>
          <w:tcPr>
            <w:tcW w:w="1660" w:type="dxa"/>
            <w:tcBorders>
              <w:top w:val="nil"/>
              <w:left w:val="nil"/>
              <w:bottom w:val="nil"/>
              <w:right w:val="single" w:sz="8" w:space="0" w:color="auto"/>
            </w:tcBorders>
            <w:shd w:val="clear" w:color="auto" w:fill="auto"/>
            <w:noWrap/>
            <w:vAlign w:val="center"/>
            <w:hideMark/>
          </w:tcPr>
          <w:p w14:paraId="3E16C3F0"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r>
      <w:tr w:rsidR="00685904" w:rsidRPr="00161BAA" w14:paraId="0C8A8EB5" w14:textId="77777777" w:rsidTr="00685904">
        <w:trPr>
          <w:trHeight w:val="810"/>
        </w:trPr>
        <w:tc>
          <w:tcPr>
            <w:tcW w:w="3580" w:type="dxa"/>
            <w:tcBorders>
              <w:top w:val="nil"/>
              <w:left w:val="nil"/>
              <w:bottom w:val="single" w:sz="8" w:space="0" w:color="auto"/>
              <w:right w:val="single" w:sz="8" w:space="0" w:color="auto"/>
            </w:tcBorders>
            <w:shd w:val="clear" w:color="000000" w:fill="CCFFCC"/>
            <w:vAlign w:val="center"/>
            <w:hideMark/>
          </w:tcPr>
          <w:p w14:paraId="4452B57A" w14:textId="77777777" w:rsidR="00685904" w:rsidRPr="00161BAA" w:rsidRDefault="006F4F4F" w:rsidP="00685904">
            <w:pPr>
              <w:spacing w:line="240" w:lineRule="auto"/>
              <w:rPr>
                <w:rFonts w:ascii="Calibri" w:hAnsi="Calibri" w:cs="Calibri"/>
                <w:color w:val="000000"/>
                <w:szCs w:val="18"/>
              </w:rPr>
            </w:pPr>
            <w:hyperlink r:id="rId11" w:anchor="'Indicator Definition'!A6" w:history="1">
              <w:r w:rsidR="00685904" w:rsidRPr="00161BAA">
                <w:rPr>
                  <w:rFonts w:ascii="Calibri" w:hAnsi="Calibri" w:cs="Calibri"/>
                  <w:color w:val="000000"/>
                  <w:szCs w:val="18"/>
                </w:rPr>
                <w:t>Direct jobs supported by project (FTE) - outcome</w:t>
              </w:r>
            </w:hyperlink>
          </w:p>
        </w:tc>
        <w:tc>
          <w:tcPr>
            <w:tcW w:w="820" w:type="dxa"/>
            <w:tcBorders>
              <w:top w:val="nil"/>
              <w:left w:val="nil"/>
              <w:bottom w:val="single" w:sz="8" w:space="0" w:color="auto"/>
              <w:right w:val="single" w:sz="8" w:space="0" w:color="auto"/>
            </w:tcBorders>
            <w:shd w:val="clear" w:color="000000" w:fill="CCFFCC"/>
            <w:vAlign w:val="center"/>
            <w:hideMark/>
          </w:tcPr>
          <w:p w14:paraId="3408D646"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Number</w:t>
            </w:r>
          </w:p>
        </w:tc>
        <w:tc>
          <w:tcPr>
            <w:tcW w:w="1420" w:type="dxa"/>
            <w:tcBorders>
              <w:top w:val="single" w:sz="8" w:space="0" w:color="auto"/>
              <w:left w:val="nil"/>
              <w:bottom w:val="single" w:sz="8" w:space="0" w:color="auto"/>
              <w:right w:val="single" w:sz="8" w:space="0" w:color="auto"/>
            </w:tcBorders>
            <w:shd w:val="clear" w:color="auto" w:fill="auto"/>
            <w:noWrap/>
            <w:vAlign w:val="center"/>
            <w:hideMark/>
          </w:tcPr>
          <w:p w14:paraId="521103CF"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c>
          <w:tcPr>
            <w:tcW w:w="1540" w:type="dxa"/>
            <w:tcBorders>
              <w:top w:val="single" w:sz="8" w:space="0" w:color="auto"/>
              <w:left w:val="nil"/>
              <w:bottom w:val="single" w:sz="8" w:space="0" w:color="auto"/>
              <w:right w:val="single" w:sz="8" w:space="0" w:color="auto"/>
            </w:tcBorders>
            <w:shd w:val="clear" w:color="auto" w:fill="auto"/>
            <w:noWrap/>
            <w:vAlign w:val="center"/>
            <w:hideMark/>
          </w:tcPr>
          <w:p w14:paraId="71CC07DE"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14:paraId="3B56D087"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r>
    </w:tbl>
    <w:p w14:paraId="3A916A0E" w14:textId="77777777" w:rsidR="00685904" w:rsidRPr="00161BAA" w:rsidRDefault="00685904" w:rsidP="00B7662E">
      <w:pPr>
        <w:pStyle w:val="Toelichting"/>
        <w:numPr>
          <w:ilvl w:val="0"/>
          <w:numId w:val="0"/>
        </w:numPr>
        <w:ind w:left="567"/>
        <w:rPr>
          <w:i w:val="0"/>
        </w:rPr>
      </w:pPr>
    </w:p>
    <w:tbl>
      <w:tblPr>
        <w:tblW w:w="9020" w:type="dxa"/>
        <w:tblCellMar>
          <w:left w:w="70" w:type="dxa"/>
          <w:right w:w="70" w:type="dxa"/>
        </w:tblCellMar>
        <w:tblLook w:val="04A0" w:firstRow="1" w:lastRow="0" w:firstColumn="1" w:lastColumn="0" w:noHBand="0" w:noVBand="1"/>
      </w:tblPr>
      <w:tblGrid>
        <w:gridCol w:w="3580"/>
        <w:gridCol w:w="820"/>
        <w:gridCol w:w="1420"/>
        <w:gridCol w:w="1540"/>
        <w:gridCol w:w="1660"/>
      </w:tblGrid>
      <w:tr w:rsidR="00685904" w:rsidRPr="00161BAA" w14:paraId="13BC4800" w14:textId="77777777" w:rsidTr="00685904">
        <w:trPr>
          <w:trHeight w:val="810"/>
        </w:trPr>
        <w:tc>
          <w:tcPr>
            <w:tcW w:w="9020" w:type="dxa"/>
            <w:gridSpan w:val="5"/>
            <w:tcBorders>
              <w:top w:val="nil"/>
              <w:left w:val="nil"/>
              <w:bottom w:val="nil"/>
              <w:right w:val="nil"/>
            </w:tcBorders>
            <w:shd w:val="clear" w:color="000000" w:fill="FFFF00"/>
            <w:vAlign w:val="center"/>
            <w:hideMark/>
          </w:tcPr>
          <w:p w14:paraId="779E6CAE" w14:textId="4181C1E3" w:rsidR="00685904" w:rsidRPr="00161BAA" w:rsidRDefault="00685904" w:rsidP="00685904">
            <w:pPr>
              <w:spacing w:line="240" w:lineRule="auto"/>
              <w:rPr>
                <w:rFonts w:ascii="Calibri" w:hAnsi="Calibri" w:cs="Calibri"/>
                <w:b/>
                <w:bCs/>
                <w:color w:val="000000"/>
                <w:szCs w:val="18"/>
              </w:rPr>
            </w:pPr>
            <w:r w:rsidRPr="00161BAA">
              <w:rPr>
                <w:rFonts w:ascii="Calibri" w:hAnsi="Calibri" w:cs="Calibri"/>
                <w:b/>
                <w:bCs/>
                <w:color w:val="000000"/>
                <w:szCs w:val="18"/>
              </w:rPr>
              <w:t xml:space="preserve">Result area 1: </w:t>
            </w:r>
          </w:p>
        </w:tc>
      </w:tr>
      <w:tr w:rsidR="00685904" w:rsidRPr="00161BAA" w14:paraId="3AC89A4F" w14:textId="77777777" w:rsidTr="00685904">
        <w:trPr>
          <w:trHeight w:val="810"/>
        </w:trPr>
        <w:tc>
          <w:tcPr>
            <w:tcW w:w="3580" w:type="dxa"/>
            <w:tcBorders>
              <w:top w:val="nil"/>
              <w:left w:val="nil"/>
              <w:bottom w:val="nil"/>
              <w:right w:val="nil"/>
            </w:tcBorders>
            <w:shd w:val="clear" w:color="000000" w:fill="FFFF99"/>
            <w:vAlign w:val="center"/>
            <w:hideMark/>
          </w:tcPr>
          <w:p w14:paraId="3922D3FC" w14:textId="77777777" w:rsidR="00685904" w:rsidRPr="00161BAA" w:rsidRDefault="00685904" w:rsidP="00685904">
            <w:pPr>
              <w:spacing w:line="240" w:lineRule="auto"/>
              <w:rPr>
                <w:rFonts w:ascii="Calibri" w:hAnsi="Calibri" w:cs="Calibri"/>
                <w:b/>
                <w:bCs/>
                <w:color w:val="000000"/>
                <w:szCs w:val="18"/>
              </w:rPr>
            </w:pPr>
            <w:r w:rsidRPr="00161BAA">
              <w:rPr>
                <w:rFonts w:ascii="Calibri" w:hAnsi="Calibri" w:cs="Calibri"/>
                <w:b/>
                <w:bCs/>
                <w:color w:val="000000"/>
                <w:szCs w:val="18"/>
              </w:rPr>
              <w:t>Indicator</w:t>
            </w:r>
          </w:p>
        </w:tc>
        <w:tc>
          <w:tcPr>
            <w:tcW w:w="820" w:type="dxa"/>
            <w:tcBorders>
              <w:top w:val="nil"/>
              <w:left w:val="nil"/>
              <w:bottom w:val="nil"/>
              <w:right w:val="nil"/>
            </w:tcBorders>
            <w:shd w:val="clear" w:color="000000" w:fill="FFFF99"/>
            <w:vAlign w:val="center"/>
            <w:hideMark/>
          </w:tcPr>
          <w:p w14:paraId="082B35EE" w14:textId="77777777" w:rsidR="00685904" w:rsidRPr="00161BAA" w:rsidRDefault="00685904" w:rsidP="00685904">
            <w:pPr>
              <w:spacing w:line="240" w:lineRule="auto"/>
              <w:jc w:val="center"/>
              <w:rPr>
                <w:rFonts w:ascii="Calibri" w:hAnsi="Calibri" w:cs="Calibri"/>
                <w:b/>
                <w:bCs/>
                <w:color w:val="000000"/>
                <w:szCs w:val="18"/>
              </w:rPr>
            </w:pPr>
            <w:r w:rsidRPr="00161BAA">
              <w:rPr>
                <w:rFonts w:ascii="Calibri" w:hAnsi="Calibri" w:cs="Calibri"/>
                <w:b/>
                <w:bCs/>
                <w:color w:val="000000"/>
                <w:szCs w:val="18"/>
              </w:rPr>
              <w:t>Unit</w:t>
            </w:r>
          </w:p>
        </w:tc>
        <w:tc>
          <w:tcPr>
            <w:tcW w:w="1420" w:type="dxa"/>
            <w:tcBorders>
              <w:top w:val="nil"/>
              <w:left w:val="nil"/>
              <w:bottom w:val="nil"/>
              <w:right w:val="nil"/>
            </w:tcBorders>
            <w:shd w:val="clear" w:color="000000" w:fill="FFFF99"/>
            <w:vAlign w:val="center"/>
            <w:hideMark/>
          </w:tcPr>
          <w:p w14:paraId="7CC09498" w14:textId="77777777" w:rsidR="00685904" w:rsidRPr="00161BAA" w:rsidRDefault="00685904" w:rsidP="00685904">
            <w:pPr>
              <w:spacing w:line="240" w:lineRule="auto"/>
              <w:jc w:val="center"/>
              <w:rPr>
                <w:rFonts w:ascii="Calibri" w:hAnsi="Calibri" w:cs="Calibri"/>
                <w:b/>
                <w:bCs/>
                <w:color w:val="000000"/>
                <w:szCs w:val="18"/>
              </w:rPr>
            </w:pPr>
            <w:r w:rsidRPr="00161BAA">
              <w:rPr>
                <w:rFonts w:ascii="Calibri" w:hAnsi="Calibri" w:cs="Calibri"/>
                <w:b/>
                <w:bCs/>
                <w:color w:val="000000"/>
                <w:szCs w:val="18"/>
              </w:rPr>
              <w:t># Total</w:t>
            </w:r>
          </w:p>
        </w:tc>
        <w:tc>
          <w:tcPr>
            <w:tcW w:w="1540" w:type="dxa"/>
            <w:tcBorders>
              <w:top w:val="nil"/>
              <w:left w:val="nil"/>
              <w:bottom w:val="nil"/>
              <w:right w:val="nil"/>
            </w:tcBorders>
            <w:shd w:val="clear" w:color="000000" w:fill="FFFF99"/>
            <w:vAlign w:val="center"/>
            <w:hideMark/>
          </w:tcPr>
          <w:p w14:paraId="031180B6" w14:textId="77777777" w:rsidR="00685904" w:rsidRPr="00161BAA" w:rsidRDefault="00685904" w:rsidP="00685904">
            <w:pPr>
              <w:spacing w:line="240" w:lineRule="auto"/>
              <w:jc w:val="center"/>
              <w:rPr>
                <w:rFonts w:ascii="Calibri" w:hAnsi="Calibri" w:cs="Calibri"/>
                <w:b/>
                <w:bCs/>
                <w:color w:val="000000"/>
                <w:szCs w:val="18"/>
              </w:rPr>
            </w:pPr>
            <w:r w:rsidRPr="00161BAA">
              <w:rPr>
                <w:rFonts w:ascii="Calibri" w:hAnsi="Calibri" w:cs="Calibri"/>
                <w:b/>
                <w:bCs/>
                <w:color w:val="000000"/>
                <w:szCs w:val="18"/>
              </w:rPr>
              <w:t># of women</w:t>
            </w:r>
          </w:p>
        </w:tc>
        <w:tc>
          <w:tcPr>
            <w:tcW w:w="1660" w:type="dxa"/>
            <w:tcBorders>
              <w:top w:val="nil"/>
              <w:left w:val="nil"/>
              <w:bottom w:val="nil"/>
              <w:right w:val="nil"/>
            </w:tcBorders>
            <w:shd w:val="clear" w:color="000000" w:fill="FFFF99"/>
            <w:noWrap/>
            <w:vAlign w:val="center"/>
            <w:hideMark/>
          </w:tcPr>
          <w:p w14:paraId="51837266" w14:textId="77777777" w:rsidR="00685904" w:rsidRPr="00161BAA" w:rsidRDefault="00685904" w:rsidP="00685904">
            <w:pPr>
              <w:spacing w:line="240" w:lineRule="auto"/>
              <w:jc w:val="center"/>
              <w:rPr>
                <w:rFonts w:ascii="Calibri" w:hAnsi="Calibri" w:cs="Calibri"/>
                <w:b/>
                <w:bCs/>
                <w:color w:val="000000"/>
                <w:szCs w:val="18"/>
              </w:rPr>
            </w:pPr>
            <w:r w:rsidRPr="00161BAA">
              <w:rPr>
                <w:rFonts w:ascii="Calibri" w:hAnsi="Calibri" w:cs="Calibri"/>
                <w:b/>
                <w:bCs/>
                <w:color w:val="000000"/>
                <w:szCs w:val="18"/>
              </w:rPr>
              <w:t xml:space="preserve"># of children (&lt;5 </w:t>
            </w:r>
            <w:proofErr w:type="spellStart"/>
            <w:r w:rsidRPr="00161BAA">
              <w:rPr>
                <w:rFonts w:ascii="Calibri" w:hAnsi="Calibri" w:cs="Calibri"/>
                <w:b/>
                <w:bCs/>
                <w:color w:val="000000"/>
                <w:szCs w:val="18"/>
              </w:rPr>
              <w:t>yrs</w:t>
            </w:r>
            <w:proofErr w:type="spellEnd"/>
            <w:r w:rsidRPr="00161BAA">
              <w:rPr>
                <w:rFonts w:ascii="Calibri" w:hAnsi="Calibri" w:cs="Calibri"/>
                <w:b/>
                <w:bCs/>
                <w:color w:val="000000"/>
                <w:szCs w:val="18"/>
              </w:rPr>
              <w:t>)</w:t>
            </w:r>
          </w:p>
        </w:tc>
      </w:tr>
      <w:tr w:rsidR="00685904" w:rsidRPr="00161BAA" w14:paraId="6D007288" w14:textId="77777777" w:rsidTr="00685904">
        <w:trPr>
          <w:trHeight w:val="810"/>
        </w:trPr>
        <w:tc>
          <w:tcPr>
            <w:tcW w:w="3580" w:type="dxa"/>
            <w:tcBorders>
              <w:top w:val="nil"/>
              <w:left w:val="nil"/>
              <w:bottom w:val="single" w:sz="8" w:space="0" w:color="auto"/>
              <w:right w:val="single" w:sz="8" w:space="0" w:color="auto"/>
            </w:tcBorders>
            <w:shd w:val="clear" w:color="000000" w:fill="CCFFCC"/>
            <w:vAlign w:val="center"/>
            <w:hideMark/>
          </w:tcPr>
          <w:p w14:paraId="3CD49EB8" w14:textId="77777777" w:rsidR="00685904" w:rsidRPr="00161BAA" w:rsidRDefault="006F4F4F" w:rsidP="00685904">
            <w:pPr>
              <w:spacing w:line="240" w:lineRule="auto"/>
              <w:rPr>
                <w:rFonts w:ascii="Calibri" w:hAnsi="Calibri" w:cs="Calibri"/>
                <w:color w:val="000000"/>
                <w:szCs w:val="18"/>
              </w:rPr>
            </w:pPr>
            <w:hyperlink r:id="rId12" w:anchor="'Indicator Definition'!A12" w:history="1">
              <w:r w:rsidR="00685904" w:rsidRPr="00161BAA">
                <w:rPr>
                  <w:rFonts w:ascii="Calibri" w:hAnsi="Calibri" w:cs="Calibri"/>
                  <w:color w:val="000000"/>
                  <w:szCs w:val="18"/>
                </w:rPr>
                <w:t>People directly reached - output</w:t>
              </w:r>
            </w:hyperlink>
          </w:p>
        </w:tc>
        <w:tc>
          <w:tcPr>
            <w:tcW w:w="820" w:type="dxa"/>
            <w:tcBorders>
              <w:top w:val="nil"/>
              <w:left w:val="nil"/>
              <w:bottom w:val="single" w:sz="8" w:space="0" w:color="auto"/>
              <w:right w:val="single" w:sz="8" w:space="0" w:color="auto"/>
            </w:tcBorders>
            <w:shd w:val="clear" w:color="000000" w:fill="CCFFCC"/>
            <w:vAlign w:val="center"/>
            <w:hideMark/>
          </w:tcPr>
          <w:p w14:paraId="43D9C066"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Number</w:t>
            </w:r>
          </w:p>
        </w:tc>
        <w:tc>
          <w:tcPr>
            <w:tcW w:w="1420" w:type="dxa"/>
            <w:tcBorders>
              <w:top w:val="nil"/>
              <w:left w:val="nil"/>
              <w:bottom w:val="single" w:sz="8" w:space="0" w:color="auto"/>
              <w:right w:val="single" w:sz="8" w:space="0" w:color="auto"/>
            </w:tcBorders>
            <w:shd w:val="clear" w:color="auto" w:fill="auto"/>
            <w:noWrap/>
            <w:vAlign w:val="center"/>
            <w:hideMark/>
          </w:tcPr>
          <w:p w14:paraId="13B6F4CE"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CDA3DF4"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c>
          <w:tcPr>
            <w:tcW w:w="1660" w:type="dxa"/>
            <w:tcBorders>
              <w:top w:val="nil"/>
              <w:left w:val="nil"/>
              <w:bottom w:val="single" w:sz="8" w:space="0" w:color="auto"/>
              <w:right w:val="single" w:sz="8" w:space="0" w:color="auto"/>
            </w:tcBorders>
            <w:shd w:val="clear" w:color="auto" w:fill="auto"/>
            <w:noWrap/>
            <w:vAlign w:val="center"/>
            <w:hideMark/>
          </w:tcPr>
          <w:p w14:paraId="0B879F8C"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r>
      <w:tr w:rsidR="00685904" w:rsidRPr="00161BAA" w14:paraId="55328ACC" w14:textId="77777777" w:rsidTr="00685904">
        <w:trPr>
          <w:trHeight w:val="810"/>
        </w:trPr>
        <w:tc>
          <w:tcPr>
            <w:tcW w:w="3580" w:type="dxa"/>
            <w:tcBorders>
              <w:top w:val="nil"/>
              <w:left w:val="nil"/>
              <w:bottom w:val="single" w:sz="8" w:space="0" w:color="auto"/>
              <w:right w:val="single" w:sz="8" w:space="0" w:color="auto"/>
            </w:tcBorders>
            <w:shd w:val="clear" w:color="000000" w:fill="CCFFCC"/>
            <w:vAlign w:val="center"/>
            <w:hideMark/>
          </w:tcPr>
          <w:p w14:paraId="4536BFD8" w14:textId="77777777" w:rsidR="00685904" w:rsidRPr="00161BAA" w:rsidRDefault="00685904" w:rsidP="00685904">
            <w:pPr>
              <w:spacing w:line="240" w:lineRule="auto"/>
              <w:rPr>
                <w:rFonts w:ascii="Calibri" w:hAnsi="Calibri" w:cs="Calibri"/>
                <w:color w:val="000000"/>
                <w:szCs w:val="18"/>
              </w:rPr>
            </w:pPr>
            <w:r w:rsidRPr="00161BAA">
              <w:rPr>
                <w:rFonts w:ascii="Calibri" w:hAnsi="Calibri" w:cs="Calibri"/>
                <w:color w:val="000000"/>
                <w:szCs w:val="18"/>
              </w:rPr>
              <w:t>People indirectly reached- output</w:t>
            </w:r>
          </w:p>
        </w:tc>
        <w:tc>
          <w:tcPr>
            <w:tcW w:w="820" w:type="dxa"/>
            <w:tcBorders>
              <w:top w:val="nil"/>
              <w:left w:val="nil"/>
              <w:bottom w:val="single" w:sz="8" w:space="0" w:color="auto"/>
              <w:right w:val="single" w:sz="8" w:space="0" w:color="auto"/>
            </w:tcBorders>
            <w:shd w:val="clear" w:color="000000" w:fill="CCFFCC"/>
            <w:vAlign w:val="center"/>
            <w:hideMark/>
          </w:tcPr>
          <w:p w14:paraId="606AA5CC"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Number</w:t>
            </w:r>
          </w:p>
        </w:tc>
        <w:tc>
          <w:tcPr>
            <w:tcW w:w="1420" w:type="dxa"/>
            <w:tcBorders>
              <w:top w:val="nil"/>
              <w:left w:val="nil"/>
              <w:bottom w:val="single" w:sz="8" w:space="0" w:color="auto"/>
              <w:right w:val="single" w:sz="8" w:space="0" w:color="auto"/>
            </w:tcBorders>
            <w:shd w:val="clear" w:color="auto" w:fill="auto"/>
            <w:noWrap/>
            <w:vAlign w:val="center"/>
            <w:hideMark/>
          </w:tcPr>
          <w:p w14:paraId="76676543"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7A4B997"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c>
          <w:tcPr>
            <w:tcW w:w="1660" w:type="dxa"/>
            <w:tcBorders>
              <w:top w:val="nil"/>
              <w:left w:val="nil"/>
              <w:bottom w:val="single" w:sz="8" w:space="0" w:color="auto"/>
              <w:right w:val="single" w:sz="8" w:space="0" w:color="auto"/>
            </w:tcBorders>
            <w:shd w:val="clear" w:color="auto" w:fill="auto"/>
            <w:noWrap/>
            <w:vAlign w:val="center"/>
            <w:hideMark/>
          </w:tcPr>
          <w:p w14:paraId="0570D89C"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r>
      <w:tr w:rsidR="00685904" w:rsidRPr="00161BAA" w14:paraId="7FEA152C" w14:textId="77777777" w:rsidTr="00685904">
        <w:trPr>
          <w:trHeight w:val="810"/>
        </w:trPr>
        <w:tc>
          <w:tcPr>
            <w:tcW w:w="3580" w:type="dxa"/>
            <w:tcBorders>
              <w:top w:val="nil"/>
              <w:left w:val="nil"/>
              <w:bottom w:val="single" w:sz="8" w:space="0" w:color="auto"/>
              <w:right w:val="single" w:sz="8" w:space="0" w:color="auto"/>
            </w:tcBorders>
            <w:shd w:val="clear" w:color="000000" w:fill="CCFFCC"/>
            <w:vAlign w:val="center"/>
            <w:hideMark/>
          </w:tcPr>
          <w:p w14:paraId="0F03A1CF" w14:textId="77777777" w:rsidR="00685904" w:rsidRPr="00161BAA" w:rsidRDefault="006F4F4F" w:rsidP="00685904">
            <w:pPr>
              <w:spacing w:line="240" w:lineRule="auto"/>
              <w:rPr>
                <w:rFonts w:ascii="Calibri" w:hAnsi="Calibri" w:cs="Calibri"/>
                <w:color w:val="000000"/>
                <w:szCs w:val="18"/>
              </w:rPr>
            </w:pPr>
            <w:hyperlink r:id="rId13" w:anchor="'Indicator Definition'!A13" w:history="1">
              <w:r w:rsidR="00685904" w:rsidRPr="00161BAA">
                <w:rPr>
                  <w:rFonts w:ascii="Calibri" w:hAnsi="Calibri" w:cs="Calibri"/>
                  <w:color w:val="000000"/>
                  <w:szCs w:val="18"/>
                </w:rPr>
                <w:t>People with improved food intake - outcome</w:t>
              </w:r>
            </w:hyperlink>
          </w:p>
        </w:tc>
        <w:tc>
          <w:tcPr>
            <w:tcW w:w="820" w:type="dxa"/>
            <w:tcBorders>
              <w:top w:val="nil"/>
              <w:left w:val="nil"/>
              <w:bottom w:val="single" w:sz="8" w:space="0" w:color="auto"/>
              <w:right w:val="single" w:sz="8" w:space="0" w:color="auto"/>
            </w:tcBorders>
            <w:shd w:val="clear" w:color="000000" w:fill="CCFFCC"/>
            <w:vAlign w:val="center"/>
            <w:hideMark/>
          </w:tcPr>
          <w:p w14:paraId="196332AE"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Number</w:t>
            </w:r>
          </w:p>
        </w:tc>
        <w:tc>
          <w:tcPr>
            <w:tcW w:w="1420" w:type="dxa"/>
            <w:tcBorders>
              <w:top w:val="nil"/>
              <w:left w:val="nil"/>
              <w:bottom w:val="single" w:sz="8" w:space="0" w:color="auto"/>
              <w:right w:val="single" w:sz="8" w:space="0" w:color="auto"/>
            </w:tcBorders>
            <w:shd w:val="clear" w:color="auto" w:fill="auto"/>
            <w:noWrap/>
            <w:vAlign w:val="center"/>
            <w:hideMark/>
          </w:tcPr>
          <w:p w14:paraId="0D9C04B2"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56CDF15"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c>
          <w:tcPr>
            <w:tcW w:w="1660" w:type="dxa"/>
            <w:tcBorders>
              <w:top w:val="nil"/>
              <w:left w:val="nil"/>
              <w:bottom w:val="single" w:sz="8" w:space="0" w:color="auto"/>
              <w:right w:val="single" w:sz="8" w:space="0" w:color="auto"/>
            </w:tcBorders>
            <w:shd w:val="clear" w:color="auto" w:fill="auto"/>
            <w:noWrap/>
            <w:vAlign w:val="center"/>
            <w:hideMark/>
          </w:tcPr>
          <w:p w14:paraId="2CB6E7DF"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r>
      <w:tr w:rsidR="00685904" w:rsidRPr="00161BAA" w14:paraId="693B4C49" w14:textId="77777777" w:rsidTr="00685904">
        <w:trPr>
          <w:trHeight w:val="810"/>
        </w:trPr>
        <w:tc>
          <w:tcPr>
            <w:tcW w:w="3580" w:type="dxa"/>
            <w:tcBorders>
              <w:top w:val="nil"/>
              <w:left w:val="nil"/>
              <w:bottom w:val="single" w:sz="8" w:space="0" w:color="auto"/>
              <w:right w:val="single" w:sz="8" w:space="0" w:color="auto"/>
            </w:tcBorders>
            <w:shd w:val="clear" w:color="000000" w:fill="CCFFCC"/>
            <w:vAlign w:val="center"/>
            <w:hideMark/>
          </w:tcPr>
          <w:p w14:paraId="523B3DE8" w14:textId="77777777" w:rsidR="00685904" w:rsidRPr="00161BAA" w:rsidRDefault="00685904" w:rsidP="00685904">
            <w:pPr>
              <w:spacing w:line="240" w:lineRule="auto"/>
              <w:rPr>
                <w:rFonts w:ascii="Calibri" w:hAnsi="Calibri" w:cs="Calibri"/>
                <w:color w:val="000000"/>
                <w:szCs w:val="18"/>
              </w:rPr>
            </w:pPr>
            <w:r w:rsidRPr="00161BAA">
              <w:rPr>
                <w:rFonts w:ascii="Calibri" w:hAnsi="Calibri" w:cs="Calibri"/>
                <w:color w:val="000000"/>
                <w:szCs w:val="18"/>
              </w:rPr>
              <w:t>People with improved access to appropriate food- outcome</w:t>
            </w:r>
          </w:p>
        </w:tc>
        <w:tc>
          <w:tcPr>
            <w:tcW w:w="820" w:type="dxa"/>
            <w:tcBorders>
              <w:top w:val="nil"/>
              <w:left w:val="nil"/>
              <w:bottom w:val="single" w:sz="8" w:space="0" w:color="auto"/>
              <w:right w:val="single" w:sz="8" w:space="0" w:color="auto"/>
            </w:tcBorders>
            <w:shd w:val="clear" w:color="000000" w:fill="CCFFCC"/>
            <w:vAlign w:val="center"/>
            <w:hideMark/>
          </w:tcPr>
          <w:p w14:paraId="45C2D01D"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Number</w:t>
            </w:r>
          </w:p>
        </w:tc>
        <w:tc>
          <w:tcPr>
            <w:tcW w:w="1420" w:type="dxa"/>
            <w:tcBorders>
              <w:top w:val="nil"/>
              <w:left w:val="nil"/>
              <w:bottom w:val="single" w:sz="8" w:space="0" w:color="auto"/>
              <w:right w:val="single" w:sz="8" w:space="0" w:color="auto"/>
            </w:tcBorders>
            <w:shd w:val="clear" w:color="auto" w:fill="auto"/>
            <w:noWrap/>
            <w:vAlign w:val="center"/>
            <w:hideMark/>
          </w:tcPr>
          <w:p w14:paraId="5DB6B26A"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c>
          <w:tcPr>
            <w:tcW w:w="1540" w:type="dxa"/>
            <w:tcBorders>
              <w:top w:val="nil"/>
              <w:left w:val="nil"/>
              <w:bottom w:val="single" w:sz="8" w:space="0" w:color="auto"/>
              <w:right w:val="single" w:sz="8" w:space="0" w:color="auto"/>
            </w:tcBorders>
            <w:shd w:val="clear" w:color="auto" w:fill="auto"/>
            <w:noWrap/>
            <w:vAlign w:val="center"/>
            <w:hideMark/>
          </w:tcPr>
          <w:p w14:paraId="44E76A18"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c>
          <w:tcPr>
            <w:tcW w:w="1660" w:type="dxa"/>
            <w:tcBorders>
              <w:top w:val="nil"/>
              <w:left w:val="nil"/>
              <w:bottom w:val="single" w:sz="8" w:space="0" w:color="auto"/>
              <w:right w:val="single" w:sz="8" w:space="0" w:color="auto"/>
            </w:tcBorders>
            <w:shd w:val="clear" w:color="auto" w:fill="auto"/>
            <w:noWrap/>
            <w:vAlign w:val="center"/>
            <w:hideMark/>
          </w:tcPr>
          <w:p w14:paraId="7CDDEF89"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r>
      <w:tr w:rsidR="00685904" w:rsidRPr="00161BAA" w14:paraId="68695F31" w14:textId="77777777" w:rsidTr="00685904">
        <w:trPr>
          <w:trHeight w:val="810"/>
        </w:trPr>
        <w:tc>
          <w:tcPr>
            <w:tcW w:w="3580" w:type="dxa"/>
            <w:tcBorders>
              <w:top w:val="nil"/>
              <w:left w:val="nil"/>
              <w:bottom w:val="single" w:sz="8" w:space="0" w:color="auto"/>
              <w:right w:val="single" w:sz="8" w:space="0" w:color="auto"/>
            </w:tcBorders>
            <w:shd w:val="clear" w:color="000000" w:fill="CCFFCC"/>
            <w:vAlign w:val="center"/>
            <w:hideMark/>
          </w:tcPr>
          <w:p w14:paraId="22EA6D8E" w14:textId="2737A594" w:rsidR="00685904" w:rsidRPr="00161BAA" w:rsidRDefault="006F4F4F" w:rsidP="00685904">
            <w:pPr>
              <w:spacing w:line="240" w:lineRule="auto"/>
              <w:rPr>
                <w:rFonts w:ascii="Calibri" w:hAnsi="Calibri" w:cs="Calibri"/>
                <w:color w:val="000000"/>
                <w:szCs w:val="18"/>
              </w:rPr>
            </w:pPr>
            <w:hyperlink r:id="rId14" w:anchor="'Indicator Definition'!A15" w:history="1">
              <w:r w:rsidR="00685904" w:rsidRPr="00161BAA">
                <w:rPr>
                  <w:rFonts w:ascii="Calibri" w:hAnsi="Calibri" w:cs="Calibri"/>
                  <w:color w:val="000000"/>
                  <w:szCs w:val="18"/>
                </w:rPr>
                <w:t>People whose nutritional situation became more resilient to possible stresses and/or shocks - outcome</w:t>
              </w:r>
            </w:hyperlink>
          </w:p>
        </w:tc>
        <w:tc>
          <w:tcPr>
            <w:tcW w:w="820" w:type="dxa"/>
            <w:tcBorders>
              <w:top w:val="nil"/>
              <w:left w:val="nil"/>
              <w:bottom w:val="single" w:sz="8" w:space="0" w:color="auto"/>
              <w:right w:val="single" w:sz="8" w:space="0" w:color="auto"/>
            </w:tcBorders>
            <w:shd w:val="clear" w:color="000000" w:fill="CCFFCC"/>
            <w:vAlign w:val="center"/>
            <w:hideMark/>
          </w:tcPr>
          <w:p w14:paraId="16799CAE"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Number</w:t>
            </w:r>
          </w:p>
        </w:tc>
        <w:tc>
          <w:tcPr>
            <w:tcW w:w="1420" w:type="dxa"/>
            <w:tcBorders>
              <w:top w:val="nil"/>
              <w:left w:val="nil"/>
              <w:bottom w:val="single" w:sz="8" w:space="0" w:color="auto"/>
              <w:right w:val="single" w:sz="8" w:space="0" w:color="auto"/>
            </w:tcBorders>
            <w:shd w:val="clear" w:color="auto" w:fill="auto"/>
            <w:noWrap/>
            <w:vAlign w:val="center"/>
            <w:hideMark/>
          </w:tcPr>
          <w:p w14:paraId="527C8C9C"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F2B2EDE"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c>
          <w:tcPr>
            <w:tcW w:w="1660" w:type="dxa"/>
            <w:tcBorders>
              <w:top w:val="nil"/>
              <w:left w:val="nil"/>
              <w:bottom w:val="single" w:sz="8" w:space="0" w:color="auto"/>
              <w:right w:val="single" w:sz="8" w:space="0" w:color="auto"/>
            </w:tcBorders>
            <w:shd w:val="clear" w:color="auto" w:fill="auto"/>
            <w:noWrap/>
            <w:vAlign w:val="center"/>
            <w:hideMark/>
          </w:tcPr>
          <w:p w14:paraId="06B1A73C"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r>
    </w:tbl>
    <w:p w14:paraId="2D75D60F" w14:textId="77777777" w:rsidR="00685904" w:rsidRPr="00161BAA" w:rsidRDefault="00685904" w:rsidP="00B7662E">
      <w:pPr>
        <w:pStyle w:val="Toelichting"/>
        <w:numPr>
          <w:ilvl w:val="0"/>
          <w:numId w:val="0"/>
        </w:numPr>
        <w:ind w:left="567"/>
        <w:rPr>
          <w:i w:val="0"/>
        </w:rPr>
      </w:pPr>
    </w:p>
    <w:p w14:paraId="1CA1CF93" w14:textId="77777777" w:rsidR="00685904" w:rsidRPr="00161BAA" w:rsidRDefault="00685904">
      <w:pPr>
        <w:spacing w:line="240" w:lineRule="auto"/>
        <w:rPr>
          <w:iCs/>
          <w:color w:val="0000FF"/>
        </w:rPr>
      </w:pPr>
      <w:r w:rsidRPr="00161BAA">
        <w:br w:type="page"/>
      </w:r>
    </w:p>
    <w:p w14:paraId="06A4F0E1" w14:textId="77777777" w:rsidR="00685904" w:rsidRPr="00161BAA" w:rsidRDefault="00685904" w:rsidP="00B7662E">
      <w:pPr>
        <w:pStyle w:val="Toelichting"/>
        <w:numPr>
          <w:ilvl w:val="0"/>
          <w:numId w:val="0"/>
        </w:numPr>
        <w:ind w:left="567"/>
        <w:rPr>
          <w:i w:val="0"/>
        </w:rPr>
      </w:pPr>
    </w:p>
    <w:tbl>
      <w:tblPr>
        <w:tblW w:w="9020" w:type="dxa"/>
        <w:tblCellMar>
          <w:left w:w="70" w:type="dxa"/>
          <w:right w:w="70" w:type="dxa"/>
        </w:tblCellMar>
        <w:tblLook w:val="04A0" w:firstRow="1" w:lastRow="0" w:firstColumn="1" w:lastColumn="0" w:noHBand="0" w:noVBand="1"/>
      </w:tblPr>
      <w:tblGrid>
        <w:gridCol w:w="3580"/>
        <w:gridCol w:w="820"/>
        <w:gridCol w:w="1420"/>
        <w:gridCol w:w="1540"/>
        <w:gridCol w:w="1660"/>
      </w:tblGrid>
      <w:tr w:rsidR="00685904" w:rsidRPr="00161BAA" w14:paraId="6BD1FB28" w14:textId="77777777" w:rsidTr="00685904">
        <w:trPr>
          <w:trHeight w:val="810"/>
        </w:trPr>
        <w:tc>
          <w:tcPr>
            <w:tcW w:w="9020" w:type="dxa"/>
            <w:gridSpan w:val="5"/>
            <w:tcBorders>
              <w:top w:val="nil"/>
              <w:left w:val="nil"/>
              <w:bottom w:val="nil"/>
              <w:right w:val="nil"/>
            </w:tcBorders>
            <w:shd w:val="clear" w:color="000000" w:fill="FFFF00"/>
            <w:vAlign w:val="center"/>
            <w:hideMark/>
          </w:tcPr>
          <w:p w14:paraId="00B99D3E" w14:textId="7C5699BE" w:rsidR="00685904" w:rsidRPr="00161BAA" w:rsidRDefault="00685904" w:rsidP="00685904">
            <w:pPr>
              <w:spacing w:line="240" w:lineRule="auto"/>
              <w:rPr>
                <w:rFonts w:ascii="Calibri" w:hAnsi="Calibri" w:cs="Calibri"/>
                <w:b/>
                <w:bCs/>
                <w:color w:val="000000"/>
                <w:szCs w:val="18"/>
              </w:rPr>
            </w:pPr>
            <w:r w:rsidRPr="00161BAA">
              <w:rPr>
                <w:rFonts w:ascii="Calibri" w:hAnsi="Calibri" w:cs="Calibri"/>
                <w:b/>
                <w:bCs/>
                <w:color w:val="000000"/>
                <w:szCs w:val="18"/>
              </w:rPr>
              <w:t xml:space="preserve">Result area 2: </w:t>
            </w:r>
          </w:p>
        </w:tc>
      </w:tr>
      <w:tr w:rsidR="00685904" w:rsidRPr="00161BAA" w14:paraId="0544FDE0" w14:textId="77777777" w:rsidTr="00685904">
        <w:trPr>
          <w:trHeight w:val="810"/>
        </w:trPr>
        <w:tc>
          <w:tcPr>
            <w:tcW w:w="3580" w:type="dxa"/>
            <w:tcBorders>
              <w:top w:val="nil"/>
              <w:left w:val="nil"/>
              <w:bottom w:val="nil"/>
              <w:right w:val="nil"/>
            </w:tcBorders>
            <w:shd w:val="clear" w:color="000000" w:fill="FFFF99"/>
            <w:vAlign w:val="center"/>
            <w:hideMark/>
          </w:tcPr>
          <w:p w14:paraId="719D311B" w14:textId="77777777" w:rsidR="00685904" w:rsidRPr="00161BAA" w:rsidRDefault="00685904" w:rsidP="00685904">
            <w:pPr>
              <w:spacing w:line="240" w:lineRule="auto"/>
              <w:rPr>
                <w:rFonts w:ascii="Calibri" w:hAnsi="Calibri" w:cs="Calibri"/>
                <w:b/>
                <w:bCs/>
                <w:color w:val="000000"/>
                <w:szCs w:val="18"/>
              </w:rPr>
            </w:pPr>
            <w:r w:rsidRPr="00161BAA">
              <w:rPr>
                <w:rFonts w:ascii="Calibri" w:hAnsi="Calibri" w:cs="Calibri"/>
                <w:b/>
                <w:bCs/>
                <w:color w:val="000000"/>
                <w:szCs w:val="18"/>
              </w:rPr>
              <w:t>Indicator</w:t>
            </w:r>
          </w:p>
        </w:tc>
        <w:tc>
          <w:tcPr>
            <w:tcW w:w="820" w:type="dxa"/>
            <w:tcBorders>
              <w:top w:val="nil"/>
              <w:left w:val="nil"/>
              <w:bottom w:val="nil"/>
              <w:right w:val="nil"/>
            </w:tcBorders>
            <w:shd w:val="clear" w:color="000000" w:fill="FFFF99"/>
            <w:vAlign w:val="center"/>
            <w:hideMark/>
          </w:tcPr>
          <w:p w14:paraId="3671BCB0" w14:textId="77777777" w:rsidR="00685904" w:rsidRPr="00161BAA" w:rsidRDefault="00685904" w:rsidP="00685904">
            <w:pPr>
              <w:spacing w:line="240" w:lineRule="auto"/>
              <w:jc w:val="center"/>
              <w:rPr>
                <w:rFonts w:ascii="Calibri" w:hAnsi="Calibri" w:cs="Calibri"/>
                <w:b/>
                <w:bCs/>
                <w:color w:val="000000"/>
                <w:szCs w:val="18"/>
              </w:rPr>
            </w:pPr>
            <w:r w:rsidRPr="00161BAA">
              <w:rPr>
                <w:rFonts w:ascii="Calibri" w:hAnsi="Calibri" w:cs="Calibri"/>
                <w:b/>
                <w:bCs/>
                <w:color w:val="000000"/>
                <w:szCs w:val="18"/>
              </w:rPr>
              <w:t>Unit</w:t>
            </w:r>
          </w:p>
        </w:tc>
        <w:tc>
          <w:tcPr>
            <w:tcW w:w="1420" w:type="dxa"/>
            <w:tcBorders>
              <w:top w:val="nil"/>
              <w:left w:val="nil"/>
              <w:bottom w:val="nil"/>
              <w:right w:val="nil"/>
            </w:tcBorders>
            <w:shd w:val="clear" w:color="000000" w:fill="FFFF99"/>
            <w:vAlign w:val="center"/>
            <w:hideMark/>
          </w:tcPr>
          <w:p w14:paraId="44608AB9" w14:textId="77777777" w:rsidR="00685904" w:rsidRPr="00161BAA" w:rsidRDefault="00685904" w:rsidP="00685904">
            <w:pPr>
              <w:spacing w:line="240" w:lineRule="auto"/>
              <w:jc w:val="center"/>
              <w:rPr>
                <w:rFonts w:ascii="Calibri" w:hAnsi="Calibri" w:cs="Calibri"/>
                <w:b/>
                <w:bCs/>
                <w:color w:val="000000"/>
                <w:szCs w:val="18"/>
              </w:rPr>
            </w:pPr>
            <w:r w:rsidRPr="00161BAA">
              <w:rPr>
                <w:rFonts w:ascii="Calibri" w:hAnsi="Calibri" w:cs="Calibri"/>
                <w:b/>
                <w:bCs/>
                <w:color w:val="000000"/>
                <w:szCs w:val="18"/>
              </w:rPr>
              <w:t># Total</w:t>
            </w:r>
          </w:p>
        </w:tc>
        <w:tc>
          <w:tcPr>
            <w:tcW w:w="1540" w:type="dxa"/>
            <w:tcBorders>
              <w:top w:val="nil"/>
              <w:left w:val="nil"/>
              <w:bottom w:val="nil"/>
              <w:right w:val="nil"/>
            </w:tcBorders>
            <w:shd w:val="clear" w:color="000000" w:fill="FFFF99"/>
            <w:vAlign w:val="center"/>
            <w:hideMark/>
          </w:tcPr>
          <w:p w14:paraId="46B6AC6E" w14:textId="77777777" w:rsidR="00685904" w:rsidRPr="00161BAA" w:rsidRDefault="00685904" w:rsidP="00685904">
            <w:pPr>
              <w:spacing w:line="240" w:lineRule="auto"/>
              <w:jc w:val="center"/>
              <w:rPr>
                <w:rFonts w:ascii="Calibri" w:hAnsi="Calibri" w:cs="Calibri"/>
                <w:b/>
                <w:bCs/>
                <w:color w:val="000000"/>
                <w:szCs w:val="18"/>
              </w:rPr>
            </w:pPr>
            <w:r w:rsidRPr="00161BAA">
              <w:rPr>
                <w:rFonts w:ascii="Calibri" w:hAnsi="Calibri" w:cs="Calibri"/>
                <w:b/>
                <w:bCs/>
                <w:color w:val="000000"/>
                <w:szCs w:val="18"/>
              </w:rPr>
              <w:t># of women</w:t>
            </w:r>
          </w:p>
        </w:tc>
        <w:tc>
          <w:tcPr>
            <w:tcW w:w="1660" w:type="dxa"/>
            <w:tcBorders>
              <w:top w:val="nil"/>
              <w:left w:val="nil"/>
              <w:bottom w:val="nil"/>
              <w:right w:val="nil"/>
            </w:tcBorders>
            <w:shd w:val="clear" w:color="000000" w:fill="FFFF99"/>
            <w:noWrap/>
            <w:vAlign w:val="center"/>
            <w:hideMark/>
          </w:tcPr>
          <w:p w14:paraId="6901CDE7" w14:textId="77777777" w:rsidR="00685904" w:rsidRPr="00161BAA" w:rsidRDefault="00685904" w:rsidP="00685904">
            <w:pPr>
              <w:spacing w:line="240" w:lineRule="auto"/>
              <w:jc w:val="center"/>
              <w:rPr>
                <w:rFonts w:ascii="Calibri" w:hAnsi="Calibri" w:cs="Calibri"/>
                <w:b/>
                <w:bCs/>
                <w:color w:val="000000"/>
                <w:szCs w:val="18"/>
              </w:rPr>
            </w:pPr>
            <w:r w:rsidRPr="00161BAA">
              <w:rPr>
                <w:rFonts w:ascii="Calibri" w:hAnsi="Calibri" w:cs="Calibri"/>
                <w:b/>
                <w:bCs/>
                <w:color w:val="000000"/>
                <w:szCs w:val="18"/>
              </w:rPr>
              <w:t xml:space="preserve"># of youth &lt;35 </w:t>
            </w:r>
            <w:proofErr w:type="spellStart"/>
            <w:r w:rsidRPr="00161BAA">
              <w:rPr>
                <w:rFonts w:ascii="Calibri" w:hAnsi="Calibri" w:cs="Calibri"/>
                <w:b/>
                <w:bCs/>
                <w:color w:val="000000"/>
                <w:szCs w:val="18"/>
              </w:rPr>
              <w:t>yrs</w:t>
            </w:r>
            <w:proofErr w:type="spellEnd"/>
          </w:p>
        </w:tc>
      </w:tr>
      <w:tr w:rsidR="00685904" w:rsidRPr="00161BAA" w14:paraId="0325863A" w14:textId="77777777" w:rsidTr="00685904">
        <w:trPr>
          <w:trHeight w:val="810"/>
        </w:trPr>
        <w:tc>
          <w:tcPr>
            <w:tcW w:w="3580" w:type="dxa"/>
            <w:tcBorders>
              <w:top w:val="nil"/>
              <w:left w:val="nil"/>
              <w:bottom w:val="single" w:sz="8" w:space="0" w:color="auto"/>
              <w:right w:val="single" w:sz="8" w:space="0" w:color="auto"/>
            </w:tcBorders>
            <w:shd w:val="clear" w:color="000000" w:fill="CCFFCC"/>
            <w:vAlign w:val="center"/>
            <w:hideMark/>
          </w:tcPr>
          <w:p w14:paraId="42CC1D84" w14:textId="77777777" w:rsidR="00685904" w:rsidRPr="00161BAA" w:rsidRDefault="006F4F4F" w:rsidP="00685904">
            <w:pPr>
              <w:spacing w:line="240" w:lineRule="auto"/>
              <w:rPr>
                <w:rFonts w:ascii="Calibri" w:hAnsi="Calibri" w:cs="Calibri"/>
                <w:color w:val="000000"/>
                <w:szCs w:val="18"/>
              </w:rPr>
            </w:pPr>
            <w:hyperlink r:id="rId15" w:anchor="'Indicator Definition'!A18" w:history="1">
              <w:r w:rsidR="00685904" w:rsidRPr="00161BAA">
                <w:rPr>
                  <w:rFonts w:ascii="Calibri" w:hAnsi="Calibri" w:cs="Calibri"/>
                  <w:color w:val="000000"/>
                  <w:szCs w:val="18"/>
                </w:rPr>
                <w:t>Farmers directly reached - output</w:t>
              </w:r>
            </w:hyperlink>
          </w:p>
        </w:tc>
        <w:tc>
          <w:tcPr>
            <w:tcW w:w="820" w:type="dxa"/>
            <w:tcBorders>
              <w:top w:val="nil"/>
              <w:left w:val="nil"/>
              <w:bottom w:val="single" w:sz="8" w:space="0" w:color="auto"/>
              <w:right w:val="single" w:sz="8" w:space="0" w:color="auto"/>
            </w:tcBorders>
            <w:shd w:val="clear" w:color="000000" w:fill="CCFFCC"/>
            <w:vAlign w:val="center"/>
            <w:hideMark/>
          </w:tcPr>
          <w:p w14:paraId="2B953210"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Number</w:t>
            </w:r>
          </w:p>
        </w:tc>
        <w:tc>
          <w:tcPr>
            <w:tcW w:w="1420" w:type="dxa"/>
            <w:tcBorders>
              <w:top w:val="nil"/>
              <w:left w:val="nil"/>
              <w:bottom w:val="single" w:sz="8" w:space="0" w:color="auto"/>
              <w:right w:val="single" w:sz="8" w:space="0" w:color="auto"/>
            </w:tcBorders>
            <w:shd w:val="clear" w:color="auto" w:fill="auto"/>
            <w:noWrap/>
            <w:vAlign w:val="center"/>
            <w:hideMark/>
          </w:tcPr>
          <w:p w14:paraId="15AE52E0"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BAE24A7"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c>
          <w:tcPr>
            <w:tcW w:w="1660" w:type="dxa"/>
            <w:tcBorders>
              <w:top w:val="nil"/>
              <w:left w:val="nil"/>
              <w:bottom w:val="single" w:sz="8" w:space="0" w:color="auto"/>
              <w:right w:val="single" w:sz="8" w:space="0" w:color="auto"/>
            </w:tcBorders>
            <w:shd w:val="clear" w:color="auto" w:fill="auto"/>
            <w:noWrap/>
            <w:vAlign w:val="center"/>
            <w:hideMark/>
          </w:tcPr>
          <w:p w14:paraId="42C10D3C"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r>
      <w:tr w:rsidR="00685904" w:rsidRPr="00161BAA" w14:paraId="28F170F2" w14:textId="77777777" w:rsidTr="00685904">
        <w:trPr>
          <w:trHeight w:val="810"/>
        </w:trPr>
        <w:tc>
          <w:tcPr>
            <w:tcW w:w="3580" w:type="dxa"/>
            <w:tcBorders>
              <w:top w:val="nil"/>
              <w:left w:val="nil"/>
              <w:bottom w:val="single" w:sz="8" w:space="0" w:color="auto"/>
              <w:right w:val="single" w:sz="8" w:space="0" w:color="auto"/>
            </w:tcBorders>
            <w:shd w:val="clear" w:color="000000" w:fill="CCFFCC"/>
            <w:vAlign w:val="center"/>
            <w:hideMark/>
          </w:tcPr>
          <w:p w14:paraId="519B00DD" w14:textId="77777777" w:rsidR="00685904" w:rsidRPr="00161BAA" w:rsidRDefault="00685904" w:rsidP="00685904">
            <w:pPr>
              <w:spacing w:line="240" w:lineRule="auto"/>
              <w:rPr>
                <w:rFonts w:ascii="Calibri" w:hAnsi="Calibri" w:cs="Calibri"/>
                <w:color w:val="000000"/>
                <w:szCs w:val="18"/>
              </w:rPr>
            </w:pPr>
            <w:r w:rsidRPr="00161BAA">
              <w:rPr>
                <w:rFonts w:ascii="Calibri" w:hAnsi="Calibri" w:cs="Calibri"/>
                <w:color w:val="000000"/>
                <w:szCs w:val="18"/>
              </w:rPr>
              <w:t>Farmers indirectly reached-output</w:t>
            </w:r>
          </w:p>
        </w:tc>
        <w:tc>
          <w:tcPr>
            <w:tcW w:w="820" w:type="dxa"/>
            <w:tcBorders>
              <w:top w:val="nil"/>
              <w:left w:val="nil"/>
              <w:bottom w:val="single" w:sz="8" w:space="0" w:color="auto"/>
              <w:right w:val="single" w:sz="8" w:space="0" w:color="auto"/>
            </w:tcBorders>
            <w:shd w:val="clear" w:color="000000" w:fill="CCFFCC"/>
            <w:vAlign w:val="center"/>
            <w:hideMark/>
          </w:tcPr>
          <w:p w14:paraId="427CF50E"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Number</w:t>
            </w:r>
          </w:p>
        </w:tc>
        <w:tc>
          <w:tcPr>
            <w:tcW w:w="1420" w:type="dxa"/>
            <w:tcBorders>
              <w:top w:val="nil"/>
              <w:left w:val="nil"/>
              <w:bottom w:val="single" w:sz="8" w:space="0" w:color="auto"/>
              <w:right w:val="single" w:sz="8" w:space="0" w:color="auto"/>
            </w:tcBorders>
            <w:shd w:val="clear" w:color="auto" w:fill="auto"/>
            <w:noWrap/>
            <w:vAlign w:val="center"/>
            <w:hideMark/>
          </w:tcPr>
          <w:p w14:paraId="4ED1F19A"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72E80C7"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c>
          <w:tcPr>
            <w:tcW w:w="1660" w:type="dxa"/>
            <w:tcBorders>
              <w:top w:val="nil"/>
              <w:left w:val="nil"/>
              <w:bottom w:val="single" w:sz="8" w:space="0" w:color="auto"/>
              <w:right w:val="single" w:sz="8" w:space="0" w:color="auto"/>
            </w:tcBorders>
            <w:shd w:val="clear" w:color="auto" w:fill="auto"/>
            <w:noWrap/>
            <w:vAlign w:val="center"/>
            <w:hideMark/>
          </w:tcPr>
          <w:p w14:paraId="7E0F3858"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r>
      <w:tr w:rsidR="00685904" w:rsidRPr="00161BAA" w14:paraId="762EA7A4" w14:textId="77777777" w:rsidTr="00685904">
        <w:trPr>
          <w:trHeight w:val="810"/>
        </w:trPr>
        <w:tc>
          <w:tcPr>
            <w:tcW w:w="3580" w:type="dxa"/>
            <w:tcBorders>
              <w:top w:val="nil"/>
              <w:left w:val="nil"/>
              <w:bottom w:val="single" w:sz="8" w:space="0" w:color="auto"/>
              <w:right w:val="single" w:sz="8" w:space="0" w:color="auto"/>
            </w:tcBorders>
            <w:shd w:val="clear" w:color="000000" w:fill="CCFFCC"/>
            <w:vAlign w:val="center"/>
            <w:hideMark/>
          </w:tcPr>
          <w:p w14:paraId="5186B9D2" w14:textId="77777777" w:rsidR="00685904" w:rsidRPr="00161BAA" w:rsidRDefault="006F4F4F" w:rsidP="00685904">
            <w:pPr>
              <w:spacing w:line="240" w:lineRule="auto"/>
              <w:rPr>
                <w:rFonts w:ascii="Calibri" w:hAnsi="Calibri" w:cs="Calibri"/>
                <w:color w:val="000000"/>
                <w:szCs w:val="18"/>
              </w:rPr>
            </w:pPr>
            <w:hyperlink r:id="rId16" w:anchor="'Indicator Definition'!A19" w:history="1">
              <w:r w:rsidR="00685904" w:rsidRPr="00161BAA">
                <w:rPr>
                  <w:rFonts w:ascii="Calibri" w:hAnsi="Calibri" w:cs="Calibri"/>
                  <w:color w:val="000000"/>
                  <w:szCs w:val="18"/>
                </w:rPr>
                <w:t>Farmers with increased productivity and/or income - outcome</w:t>
              </w:r>
            </w:hyperlink>
          </w:p>
        </w:tc>
        <w:tc>
          <w:tcPr>
            <w:tcW w:w="820" w:type="dxa"/>
            <w:tcBorders>
              <w:top w:val="nil"/>
              <w:left w:val="nil"/>
              <w:bottom w:val="single" w:sz="8" w:space="0" w:color="auto"/>
              <w:right w:val="single" w:sz="8" w:space="0" w:color="auto"/>
            </w:tcBorders>
            <w:shd w:val="clear" w:color="000000" w:fill="CCFFCC"/>
            <w:vAlign w:val="center"/>
            <w:hideMark/>
          </w:tcPr>
          <w:p w14:paraId="38939930"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Number</w:t>
            </w:r>
          </w:p>
        </w:tc>
        <w:tc>
          <w:tcPr>
            <w:tcW w:w="1420" w:type="dxa"/>
            <w:tcBorders>
              <w:top w:val="nil"/>
              <w:left w:val="nil"/>
              <w:bottom w:val="single" w:sz="8" w:space="0" w:color="auto"/>
              <w:right w:val="single" w:sz="8" w:space="0" w:color="auto"/>
            </w:tcBorders>
            <w:shd w:val="clear" w:color="auto" w:fill="auto"/>
            <w:noWrap/>
            <w:vAlign w:val="center"/>
            <w:hideMark/>
          </w:tcPr>
          <w:p w14:paraId="11688F7F"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c>
          <w:tcPr>
            <w:tcW w:w="1540" w:type="dxa"/>
            <w:tcBorders>
              <w:top w:val="nil"/>
              <w:left w:val="nil"/>
              <w:bottom w:val="single" w:sz="8" w:space="0" w:color="auto"/>
              <w:right w:val="single" w:sz="8" w:space="0" w:color="auto"/>
            </w:tcBorders>
            <w:shd w:val="clear" w:color="auto" w:fill="auto"/>
            <w:noWrap/>
            <w:vAlign w:val="center"/>
            <w:hideMark/>
          </w:tcPr>
          <w:p w14:paraId="7355B26E"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c>
          <w:tcPr>
            <w:tcW w:w="1660" w:type="dxa"/>
            <w:tcBorders>
              <w:top w:val="nil"/>
              <w:left w:val="nil"/>
              <w:bottom w:val="single" w:sz="8" w:space="0" w:color="auto"/>
              <w:right w:val="single" w:sz="8" w:space="0" w:color="auto"/>
            </w:tcBorders>
            <w:shd w:val="clear" w:color="auto" w:fill="auto"/>
            <w:noWrap/>
            <w:vAlign w:val="center"/>
            <w:hideMark/>
          </w:tcPr>
          <w:p w14:paraId="39AB281D"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r>
      <w:tr w:rsidR="00685904" w:rsidRPr="00161BAA" w14:paraId="52B9E548" w14:textId="77777777" w:rsidTr="00685904">
        <w:trPr>
          <w:trHeight w:val="810"/>
        </w:trPr>
        <w:tc>
          <w:tcPr>
            <w:tcW w:w="3580" w:type="dxa"/>
            <w:tcBorders>
              <w:top w:val="nil"/>
              <w:left w:val="nil"/>
              <w:bottom w:val="single" w:sz="8" w:space="0" w:color="auto"/>
              <w:right w:val="single" w:sz="8" w:space="0" w:color="auto"/>
            </w:tcBorders>
            <w:shd w:val="clear" w:color="000000" w:fill="CCFFCC"/>
            <w:vAlign w:val="center"/>
            <w:hideMark/>
          </w:tcPr>
          <w:p w14:paraId="76E226E0" w14:textId="77777777" w:rsidR="00685904" w:rsidRPr="00161BAA" w:rsidRDefault="006F4F4F" w:rsidP="00685904">
            <w:pPr>
              <w:spacing w:line="240" w:lineRule="auto"/>
              <w:rPr>
                <w:rFonts w:ascii="Calibri" w:hAnsi="Calibri" w:cs="Calibri"/>
                <w:color w:val="000000"/>
                <w:szCs w:val="18"/>
              </w:rPr>
            </w:pPr>
            <w:hyperlink r:id="rId17" w:anchor="'Indicator Definition'!A20" w:history="1">
              <w:r w:rsidR="00685904" w:rsidRPr="00161BAA">
                <w:rPr>
                  <w:rFonts w:ascii="Calibri" w:hAnsi="Calibri" w:cs="Calibri"/>
                  <w:color w:val="000000"/>
                  <w:szCs w:val="18"/>
                </w:rPr>
                <w:t>Farmers with improved access to input and/or output markets -outcome</w:t>
              </w:r>
            </w:hyperlink>
          </w:p>
        </w:tc>
        <w:tc>
          <w:tcPr>
            <w:tcW w:w="820" w:type="dxa"/>
            <w:tcBorders>
              <w:top w:val="nil"/>
              <w:left w:val="nil"/>
              <w:bottom w:val="single" w:sz="8" w:space="0" w:color="auto"/>
              <w:right w:val="single" w:sz="8" w:space="0" w:color="auto"/>
            </w:tcBorders>
            <w:shd w:val="clear" w:color="000000" w:fill="CCFFCC"/>
            <w:vAlign w:val="center"/>
            <w:hideMark/>
          </w:tcPr>
          <w:p w14:paraId="5CFA5995"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Number</w:t>
            </w:r>
          </w:p>
        </w:tc>
        <w:tc>
          <w:tcPr>
            <w:tcW w:w="1420" w:type="dxa"/>
            <w:tcBorders>
              <w:top w:val="nil"/>
              <w:left w:val="nil"/>
              <w:bottom w:val="single" w:sz="8" w:space="0" w:color="auto"/>
              <w:right w:val="single" w:sz="8" w:space="0" w:color="auto"/>
            </w:tcBorders>
            <w:shd w:val="clear" w:color="auto" w:fill="auto"/>
            <w:noWrap/>
            <w:vAlign w:val="center"/>
            <w:hideMark/>
          </w:tcPr>
          <w:p w14:paraId="0B4B8CDD"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C67A4B1"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c>
          <w:tcPr>
            <w:tcW w:w="1660" w:type="dxa"/>
            <w:tcBorders>
              <w:top w:val="nil"/>
              <w:left w:val="nil"/>
              <w:bottom w:val="single" w:sz="8" w:space="0" w:color="auto"/>
              <w:right w:val="single" w:sz="8" w:space="0" w:color="auto"/>
            </w:tcBorders>
            <w:shd w:val="clear" w:color="auto" w:fill="auto"/>
            <w:noWrap/>
            <w:vAlign w:val="center"/>
            <w:hideMark/>
          </w:tcPr>
          <w:p w14:paraId="5F261329"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r>
      <w:tr w:rsidR="00685904" w:rsidRPr="00161BAA" w14:paraId="12D2B6AF" w14:textId="77777777" w:rsidTr="00685904">
        <w:trPr>
          <w:trHeight w:val="810"/>
        </w:trPr>
        <w:tc>
          <w:tcPr>
            <w:tcW w:w="3580" w:type="dxa"/>
            <w:tcBorders>
              <w:top w:val="nil"/>
              <w:left w:val="nil"/>
              <w:bottom w:val="single" w:sz="8" w:space="0" w:color="auto"/>
              <w:right w:val="single" w:sz="8" w:space="0" w:color="auto"/>
            </w:tcBorders>
            <w:shd w:val="clear" w:color="000000" w:fill="CCFFCC"/>
            <w:vAlign w:val="center"/>
            <w:hideMark/>
          </w:tcPr>
          <w:p w14:paraId="409DEFBF" w14:textId="77777777" w:rsidR="00685904" w:rsidRPr="00161BAA" w:rsidRDefault="006F4F4F" w:rsidP="00685904">
            <w:pPr>
              <w:spacing w:line="240" w:lineRule="auto"/>
              <w:rPr>
                <w:rFonts w:ascii="Calibri" w:hAnsi="Calibri" w:cs="Calibri"/>
                <w:color w:val="000000"/>
                <w:szCs w:val="18"/>
              </w:rPr>
            </w:pPr>
            <w:hyperlink r:id="rId18" w:anchor="'Indicator Definition'!A21" w:history="1">
              <w:r w:rsidR="00685904" w:rsidRPr="00161BAA">
                <w:rPr>
                  <w:rFonts w:ascii="Calibri" w:hAnsi="Calibri" w:cs="Calibri"/>
                  <w:color w:val="000000"/>
                  <w:szCs w:val="18"/>
                </w:rPr>
                <w:t>Farmers whose farming enterprise became more resilient to possible stresses and/or shocks - outcome</w:t>
              </w:r>
            </w:hyperlink>
          </w:p>
        </w:tc>
        <w:tc>
          <w:tcPr>
            <w:tcW w:w="820" w:type="dxa"/>
            <w:tcBorders>
              <w:top w:val="nil"/>
              <w:left w:val="nil"/>
              <w:bottom w:val="single" w:sz="8" w:space="0" w:color="auto"/>
              <w:right w:val="single" w:sz="8" w:space="0" w:color="auto"/>
            </w:tcBorders>
            <w:shd w:val="clear" w:color="000000" w:fill="CCFFCC"/>
            <w:vAlign w:val="center"/>
            <w:hideMark/>
          </w:tcPr>
          <w:p w14:paraId="06033E25"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Number</w:t>
            </w:r>
          </w:p>
        </w:tc>
        <w:tc>
          <w:tcPr>
            <w:tcW w:w="1420" w:type="dxa"/>
            <w:tcBorders>
              <w:top w:val="nil"/>
              <w:left w:val="nil"/>
              <w:bottom w:val="single" w:sz="8" w:space="0" w:color="auto"/>
              <w:right w:val="single" w:sz="8" w:space="0" w:color="auto"/>
            </w:tcBorders>
            <w:shd w:val="clear" w:color="auto" w:fill="auto"/>
            <w:noWrap/>
            <w:vAlign w:val="center"/>
            <w:hideMark/>
          </w:tcPr>
          <w:p w14:paraId="4573B70E"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34274F9"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c>
          <w:tcPr>
            <w:tcW w:w="1660" w:type="dxa"/>
            <w:tcBorders>
              <w:top w:val="nil"/>
              <w:left w:val="nil"/>
              <w:bottom w:val="single" w:sz="8" w:space="0" w:color="auto"/>
              <w:right w:val="single" w:sz="8" w:space="0" w:color="auto"/>
            </w:tcBorders>
            <w:shd w:val="clear" w:color="auto" w:fill="auto"/>
            <w:noWrap/>
            <w:vAlign w:val="center"/>
            <w:hideMark/>
          </w:tcPr>
          <w:p w14:paraId="278E229D"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r>
    </w:tbl>
    <w:p w14:paraId="38B7134B" w14:textId="77777777" w:rsidR="00685904" w:rsidRPr="00161BAA" w:rsidRDefault="00685904" w:rsidP="00B7662E">
      <w:pPr>
        <w:pStyle w:val="Toelichting"/>
        <w:numPr>
          <w:ilvl w:val="0"/>
          <w:numId w:val="0"/>
        </w:numPr>
        <w:ind w:left="567"/>
        <w:rPr>
          <w:i w:val="0"/>
        </w:rPr>
      </w:pPr>
    </w:p>
    <w:tbl>
      <w:tblPr>
        <w:tblW w:w="9020" w:type="dxa"/>
        <w:tblCellMar>
          <w:left w:w="70" w:type="dxa"/>
          <w:right w:w="70" w:type="dxa"/>
        </w:tblCellMar>
        <w:tblLook w:val="04A0" w:firstRow="1" w:lastRow="0" w:firstColumn="1" w:lastColumn="0" w:noHBand="0" w:noVBand="1"/>
      </w:tblPr>
      <w:tblGrid>
        <w:gridCol w:w="3580"/>
        <w:gridCol w:w="820"/>
        <w:gridCol w:w="1420"/>
        <w:gridCol w:w="1540"/>
        <w:gridCol w:w="1660"/>
      </w:tblGrid>
      <w:tr w:rsidR="00685904" w:rsidRPr="00161BAA" w14:paraId="62A9530D" w14:textId="77777777" w:rsidTr="00685904">
        <w:trPr>
          <w:trHeight w:val="810"/>
        </w:trPr>
        <w:tc>
          <w:tcPr>
            <w:tcW w:w="9020" w:type="dxa"/>
            <w:gridSpan w:val="5"/>
            <w:tcBorders>
              <w:top w:val="nil"/>
              <w:left w:val="nil"/>
              <w:bottom w:val="nil"/>
              <w:right w:val="nil"/>
            </w:tcBorders>
            <w:shd w:val="clear" w:color="000000" w:fill="FFFF00"/>
            <w:vAlign w:val="center"/>
            <w:hideMark/>
          </w:tcPr>
          <w:p w14:paraId="626BF52B" w14:textId="0B9583A9" w:rsidR="00685904" w:rsidRPr="00161BAA" w:rsidRDefault="00685904" w:rsidP="00685904">
            <w:pPr>
              <w:spacing w:line="240" w:lineRule="auto"/>
              <w:rPr>
                <w:rFonts w:ascii="Calibri" w:hAnsi="Calibri" w:cs="Calibri"/>
                <w:b/>
                <w:bCs/>
                <w:color w:val="000000"/>
                <w:szCs w:val="18"/>
              </w:rPr>
            </w:pPr>
            <w:r w:rsidRPr="00161BAA">
              <w:rPr>
                <w:rFonts w:ascii="Calibri" w:hAnsi="Calibri" w:cs="Calibri"/>
                <w:b/>
                <w:bCs/>
                <w:color w:val="000000"/>
                <w:szCs w:val="18"/>
              </w:rPr>
              <w:t xml:space="preserve">Result area 3: </w:t>
            </w:r>
          </w:p>
        </w:tc>
      </w:tr>
      <w:tr w:rsidR="00685904" w:rsidRPr="00161BAA" w14:paraId="6CEB6D82" w14:textId="77777777" w:rsidTr="00685904">
        <w:trPr>
          <w:trHeight w:val="810"/>
        </w:trPr>
        <w:tc>
          <w:tcPr>
            <w:tcW w:w="3580" w:type="dxa"/>
            <w:tcBorders>
              <w:top w:val="nil"/>
              <w:left w:val="nil"/>
              <w:bottom w:val="nil"/>
              <w:right w:val="nil"/>
            </w:tcBorders>
            <w:shd w:val="clear" w:color="000000" w:fill="FFFF99"/>
            <w:vAlign w:val="center"/>
            <w:hideMark/>
          </w:tcPr>
          <w:p w14:paraId="14E41129" w14:textId="77777777" w:rsidR="00685904" w:rsidRPr="00161BAA" w:rsidRDefault="00685904" w:rsidP="00685904">
            <w:pPr>
              <w:spacing w:line="240" w:lineRule="auto"/>
              <w:rPr>
                <w:rFonts w:ascii="Calibri" w:hAnsi="Calibri" w:cs="Calibri"/>
                <w:b/>
                <w:bCs/>
                <w:color w:val="000000"/>
                <w:szCs w:val="18"/>
              </w:rPr>
            </w:pPr>
            <w:r w:rsidRPr="00161BAA">
              <w:rPr>
                <w:rFonts w:ascii="Calibri" w:hAnsi="Calibri" w:cs="Calibri"/>
                <w:b/>
                <w:bCs/>
                <w:color w:val="000000"/>
                <w:szCs w:val="18"/>
              </w:rPr>
              <w:t>Indicator</w:t>
            </w:r>
          </w:p>
        </w:tc>
        <w:tc>
          <w:tcPr>
            <w:tcW w:w="820" w:type="dxa"/>
            <w:tcBorders>
              <w:top w:val="nil"/>
              <w:left w:val="nil"/>
              <w:bottom w:val="nil"/>
              <w:right w:val="nil"/>
            </w:tcBorders>
            <w:shd w:val="clear" w:color="000000" w:fill="FFFF99"/>
            <w:vAlign w:val="center"/>
            <w:hideMark/>
          </w:tcPr>
          <w:p w14:paraId="0C7319E7" w14:textId="77777777" w:rsidR="00685904" w:rsidRPr="00161BAA" w:rsidRDefault="00685904" w:rsidP="00685904">
            <w:pPr>
              <w:spacing w:line="240" w:lineRule="auto"/>
              <w:jc w:val="center"/>
              <w:rPr>
                <w:rFonts w:ascii="Calibri" w:hAnsi="Calibri" w:cs="Calibri"/>
                <w:b/>
                <w:bCs/>
                <w:color w:val="000000"/>
                <w:szCs w:val="18"/>
              </w:rPr>
            </w:pPr>
            <w:r w:rsidRPr="00161BAA">
              <w:rPr>
                <w:rFonts w:ascii="Calibri" w:hAnsi="Calibri" w:cs="Calibri"/>
                <w:b/>
                <w:bCs/>
                <w:color w:val="000000"/>
                <w:szCs w:val="18"/>
              </w:rPr>
              <w:t>Unit</w:t>
            </w:r>
          </w:p>
        </w:tc>
        <w:tc>
          <w:tcPr>
            <w:tcW w:w="1420" w:type="dxa"/>
            <w:tcBorders>
              <w:top w:val="nil"/>
              <w:left w:val="nil"/>
              <w:bottom w:val="nil"/>
              <w:right w:val="nil"/>
            </w:tcBorders>
            <w:shd w:val="clear" w:color="000000" w:fill="FFFF99"/>
            <w:vAlign w:val="center"/>
            <w:hideMark/>
          </w:tcPr>
          <w:p w14:paraId="36B57BC0" w14:textId="77777777" w:rsidR="00685904" w:rsidRPr="00161BAA" w:rsidRDefault="00685904" w:rsidP="00685904">
            <w:pPr>
              <w:spacing w:line="240" w:lineRule="auto"/>
              <w:jc w:val="center"/>
              <w:rPr>
                <w:rFonts w:ascii="Calibri" w:hAnsi="Calibri" w:cs="Calibri"/>
                <w:b/>
                <w:bCs/>
                <w:color w:val="000000"/>
                <w:szCs w:val="18"/>
              </w:rPr>
            </w:pPr>
            <w:r w:rsidRPr="00161BAA">
              <w:rPr>
                <w:rFonts w:ascii="Calibri" w:hAnsi="Calibri" w:cs="Calibri"/>
                <w:b/>
                <w:bCs/>
                <w:color w:val="000000"/>
                <w:szCs w:val="18"/>
              </w:rPr>
              <w:t>Total</w:t>
            </w:r>
          </w:p>
        </w:tc>
        <w:tc>
          <w:tcPr>
            <w:tcW w:w="1540" w:type="dxa"/>
            <w:tcBorders>
              <w:top w:val="nil"/>
              <w:left w:val="nil"/>
              <w:bottom w:val="nil"/>
              <w:right w:val="nil"/>
            </w:tcBorders>
            <w:shd w:val="clear" w:color="000000" w:fill="FFFF99"/>
            <w:vAlign w:val="center"/>
            <w:hideMark/>
          </w:tcPr>
          <w:p w14:paraId="6B593D81" w14:textId="77777777" w:rsidR="00685904" w:rsidRPr="00161BAA" w:rsidRDefault="00685904" w:rsidP="00685904">
            <w:pPr>
              <w:spacing w:line="240" w:lineRule="auto"/>
              <w:jc w:val="center"/>
              <w:rPr>
                <w:rFonts w:ascii="Calibri" w:hAnsi="Calibri" w:cs="Calibri"/>
                <w:b/>
                <w:bCs/>
                <w:color w:val="000000"/>
                <w:szCs w:val="18"/>
              </w:rPr>
            </w:pPr>
            <w:r w:rsidRPr="00161BAA">
              <w:rPr>
                <w:rFonts w:ascii="Calibri" w:hAnsi="Calibri" w:cs="Calibri"/>
                <w:b/>
                <w:bCs/>
                <w:color w:val="000000"/>
                <w:szCs w:val="18"/>
              </w:rPr>
              <w:t> </w:t>
            </w:r>
          </w:p>
        </w:tc>
        <w:tc>
          <w:tcPr>
            <w:tcW w:w="1660" w:type="dxa"/>
            <w:tcBorders>
              <w:top w:val="nil"/>
              <w:left w:val="nil"/>
              <w:bottom w:val="nil"/>
              <w:right w:val="nil"/>
            </w:tcBorders>
            <w:shd w:val="clear" w:color="000000" w:fill="FFFF99"/>
            <w:vAlign w:val="center"/>
            <w:hideMark/>
          </w:tcPr>
          <w:p w14:paraId="59996603" w14:textId="77777777" w:rsidR="00685904" w:rsidRPr="00161BAA" w:rsidRDefault="00685904" w:rsidP="00685904">
            <w:pPr>
              <w:spacing w:line="240" w:lineRule="auto"/>
              <w:jc w:val="center"/>
              <w:rPr>
                <w:rFonts w:ascii="Calibri" w:hAnsi="Calibri" w:cs="Calibri"/>
                <w:b/>
                <w:bCs/>
                <w:color w:val="000000"/>
                <w:szCs w:val="18"/>
              </w:rPr>
            </w:pPr>
            <w:r w:rsidRPr="00161BAA">
              <w:rPr>
                <w:rFonts w:ascii="Calibri" w:hAnsi="Calibri" w:cs="Calibri"/>
                <w:b/>
                <w:bCs/>
                <w:color w:val="000000"/>
                <w:szCs w:val="18"/>
              </w:rPr>
              <w:t> </w:t>
            </w:r>
          </w:p>
        </w:tc>
      </w:tr>
      <w:tr w:rsidR="00685904" w:rsidRPr="00161BAA" w14:paraId="143EF251" w14:textId="77777777" w:rsidTr="00685904">
        <w:trPr>
          <w:trHeight w:val="810"/>
        </w:trPr>
        <w:tc>
          <w:tcPr>
            <w:tcW w:w="3580" w:type="dxa"/>
            <w:tcBorders>
              <w:top w:val="nil"/>
              <w:left w:val="nil"/>
              <w:bottom w:val="single" w:sz="8" w:space="0" w:color="auto"/>
              <w:right w:val="single" w:sz="8" w:space="0" w:color="auto"/>
            </w:tcBorders>
            <w:shd w:val="clear" w:color="000000" w:fill="CCFFCC"/>
            <w:vAlign w:val="center"/>
            <w:hideMark/>
          </w:tcPr>
          <w:p w14:paraId="1ED50E10" w14:textId="77777777" w:rsidR="00685904" w:rsidRPr="00161BAA" w:rsidRDefault="006F4F4F" w:rsidP="00685904">
            <w:pPr>
              <w:spacing w:line="240" w:lineRule="auto"/>
              <w:rPr>
                <w:rFonts w:ascii="Calibri" w:hAnsi="Calibri" w:cs="Calibri"/>
                <w:color w:val="000000"/>
                <w:szCs w:val="18"/>
              </w:rPr>
            </w:pPr>
            <w:hyperlink r:id="rId19" w:anchor="'Indicator Definition'!A24" w:history="1">
              <w:r w:rsidR="00685904" w:rsidRPr="00161BAA">
                <w:rPr>
                  <w:rFonts w:ascii="Calibri" w:hAnsi="Calibri" w:cs="Calibri"/>
                  <w:color w:val="000000"/>
                  <w:szCs w:val="18"/>
                </w:rPr>
                <w:t>Farmland directly reached - output</w:t>
              </w:r>
            </w:hyperlink>
          </w:p>
        </w:tc>
        <w:tc>
          <w:tcPr>
            <w:tcW w:w="820" w:type="dxa"/>
            <w:tcBorders>
              <w:top w:val="nil"/>
              <w:left w:val="nil"/>
              <w:bottom w:val="single" w:sz="8" w:space="0" w:color="auto"/>
              <w:right w:val="single" w:sz="8" w:space="0" w:color="auto"/>
            </w:tcBorders>
            <w:shd w:val="clear" w:color="000000" w:fill="CCFFCC"/>
            <w:vAlign w:val="center"/>
            <w:hideMark/>
          </w:tcPr>
          <w:p w14:paraId="6E893CC6"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Hectares</w:t>
            </w:r>
          </w:p>
        </w:tc>
        <w:tc>
          <w:tcPr>
            <w:tcW w:w="1420" w:type="dxa"/>
            <w:tcBorders>
              <w:top w:val="nil"/>
              <w:left w:val="nil"/>
              <w:bottom w:val="single" w:sz="8" w:space="0" w:color="auto"/>
              <w:right w:val="single" w:sz="8" w:space="0" w:color="auto"/>
            </w:tcBorders>
            <w:shd w:val="clear" w:color="auto" w:fill="auto"/>
            <w:noWrap/>
            <w:vAlign w:val="center"/>
            <w:hideMark/>
          </w:tcPr>
          <w:p w14:paraId="21ED6447"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c>
          <w:tcPr>
            <w:tcW w:w="1540" w:type="dxa"/>
            <w:tcBorders>
              <w:top w:val="nil"/>
              <w:left w:val="nil"/>
              <w:bottom w:val="nil"/>
              <w:right w:val="nil"/>
            </w:tcBorders>
            <w:shd w:val="clear" w:color="auto" w:fill="auto"/>
            <w:noWrap/>
            <w:vAlign w:val="center"/>
            <w:hideMark/>
          </w:tcPr>
          <w:p w14:paraId="2B2CC472" w14:textId="77777777" w:rsidR="00685904" w:rsidRPr="00161BAA" w:rsidRDefault="00685904" w:rsidP="00685904">
            <w:pPr>
              <w:spacing w:line="240" w:lineRule="auto"/>
              <w:jc w:val="center"/>
              <w:rPr>
                <w:rFonts w:ascii="Calibri" w:hAnsi="Calibri" w:cs="Calibri"/>
                <w:color w:val="000000"/>
                <w:szCs w:val="18"/>
              </w:rPr>
            </w:pPr>
          </w:p>
        </w:tc>
        <w:tc>
          <w:tcPr>
            <w:tcW w:w="1660" w:type="dxa"/>
            <w:tcBorders>
              <w:top w:val="nil"/>
              <w:left w:val="nil"/>
              <w:bottom w:val="nil"/>
              <w:right w:val="nil"/>
            </w:tcBorders>
            <w:shd w:val="clear" w:color="auto" w:fill="auto"/>
            <w:noWrap/>
            <w:vAlign w:val="center"/>
            <w:hideMark/>
          </w:tcPr>
          <w:p w14:paraId="6F791C48" w14:textId="77777777" w:rsidR="00685904" w:rsidRPr="00161BAA" w:rsidRDefault="00685904" w:rsidP="00685904">
            <w:pPr>
              <w:spacing w:line="240" w:lineRule="auto"/>
              <w:jc w:val="center"/>
              <w:rPr>
                <w:rFonts w:ascii="Times New Roman" w:hAnsi="Times New Roman"/>
                <w:sz w:val="20"/>
              </w:rPr>
            </w:pPr>
          </w:p>
        </w:tc>
      </w:tr>
      <w:tr w:rsidR="00685904" w:rsidRPr="00161BAA" w14:paraId="6DF591CB" w14:textId="77777777" w:rsidTr="00685904">
        <w:trPr>
          <w:trHeight w:val="810"/>
        </w:trPr>
        <w:tc>
          <w:tcPr>
            <w:tcW w:w="3580" w:type="dxa"/>
            <w:tcBorders>
              <w:top w:val="nil"/>
              <w:left w:val="nil"/>
              <w:bottom w:val="single" w:sz="8" w:space="0" w:color="auto"/>
              <w:right w:val="single" w:sz="8" w:space="0" w:color="auto"/>
            </w:tcBorders>
            <w:shd w:val="clear" w:color="000000" w:fill="CCFFCC"/>
            <w:vAlign w:val="center"/>
            <w:hideMark/>
          </w:tcPr>
          <w:p w14:paraId="4DE2C027" w14:textId="77777777" w:rsidR="00685904" w:rsidRPr="00161BAA" w:rsidRDefault="006F4F4F" w:rsidP="00685904">
            <w:pPr>
              <w:spacing w:line="240" w:lineRule="auto"/>
              <w:rPr>
                <w:rFonts w:ascii="Calibri" w:hAnsi="Calibri" w:cs="Calibri"/>
                <w:color w:val="000000"/>
                <w:szCs w:val="18"/>
              </w:rPr>
            </w:pPr>
            <w:hyperlink r:id="rId20" w:anchor="'Indicator Definition'!A26" w:history="1">
              <w:r w:rsidR="00685904" w:rsidRPr="00161BAA">
                <w:rPr>
                  <w:rFonts w:ascii="Calibri" w:hAnsi="Calibri" w:cs="Calibri"/>
                  <w:color w:val="000000"/>
                  <w:szCs w:val="18"/>
                </w:rPr>
                <w:t>Farmland used more eco-friendly - outcome</w:t>
              </w:r>
            </w:hyperlink>
          </w:p>
        </w:tc>
        <w:tc>
          <w:tcPr>
            <w:tcW w:w="820" w:type="dxa"/>
            <w:tcBorders>
              <w:top w:val="nil"/>
              <w:left w:val="nil"/>
              <w:bottom w:val="single" w:sz="8" w:space="0" w:color="auto"/>
              <w:right w:val="single" w:sz="8" w:space="0" w:color="auto"/>
            </w:tcBorders>
            <w:shd w:val="clear" w:color="000000" w:fill="CCFFCC"/>
            <w:vAlign w:val="center"/>
            <w:hideMark/>
          </w:tcPr>
          <w:p w14:paraId="0EF270E3"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Hectares</w:t>
            </w:r>
          </w:p>
        </w:tc>
        <w:tc>
          <w:tcPr>
            <w:tcW w:w="1420" w:type="dxa"/>
            <w:tcBorders>
              <w:top w:val="nil"/>
              <w:left w:val="nil"/>
              <w:bottom w:val="single" w:sz="8" w:space="0" w:color="auto"/>
              <w:right w:val="single" w:sz="8" w:space="0" w:color="auto"/>
            </w:tcBorders>
            <w:shd w:val="clear" w:color="auto" w:fill="auto"/>
            <w:noWrap/>
            <w:vAlign w:val="center"/>
            <w:hideMark/>
          </w:tcPr>
          <w:p w14:paraId="05E16A58"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c>
          <w:tcPr>
            <w:tcW w:w="1540" w:type="dxa"/>
            <w:tcBorders>
              <w:top w:val="nil"/>
              <w:left w:val="nil"/>
              <w:bottom w:val="nil"/>
              <w:right w:val="nil"/>
            </w:tcBorders>
            <w:shd w:val="clear" w:color="auto" w:fill="auto"/>
            <w:noWrap/>
            <w:vAlign w:val="center"/>
            <w:hideMark/>
          </w:tcPr>
          <w:p w14:paraId="33B95616" w14:textId="77777777" w:rsidR="00685904" w:rsidRPr="00161BAA" w:rsidRDefault="00685904" w:rsidP="00685904">
            <w:pPr>
              <w:spacing w:line="240" w:lineRule="auto"/>
              <w:jc w:val="center"/>
              <w:rPr>
                <w:rFonts w:ascii="Calibri" w:hAnsi="Calibri" w:cs="Calibri"/>
                <w:color w:val="000000"/>
                <w:szCs w:val="18"/>
              </w:rPr>
            </w:pPr>
          </w:p>
        </w:tc>
        <w:tc>
          <w:tcPr>
            <w:tcW w:w="1660" w:type="dxa"/>
            <w:tcBorders>
              <w:top w:val="nil"/>
              <w:left w:val="nil"/>
              <w:bottom w:val="nil"/>
              <w:right w:val="nil"/>
            </w:tcBorders>
            <w:shd w:val="clear" w:color="auto" w:fill="auto"/>
            <w:noWrap/>
            <w:vAlign w:val="center"/>
            <w:hideMark/>
          </w:tcPr>
          <w:p w14:paraId="68285298" w14:textId="77777777" w:rsidR="00685904" w:rsidRPr="00161BAA" w:rsidRDefault="00685904" w:rsidP="00685904">
            <w:pPr>
              <w:spacing w:line="240" w:lineRule="auto"/>
              <w:jc w:val="center"/>
              <w:rPr>
                <w:rFonts w:ascii="Times New Roman" w:hAnsi="Times New Roman"/>
                <w:sz w:val="20"/>
              </w:rPr>
            </w:pPr>
          </w:p>
        </w:tc>
      </w:tr>
      <w:tr w:rsidR="00685904" w:rsidRPr="00161BAA" w14:paraId="622FDD34" w14:textId="77777777" w:rsidTr="00685904">
        <w:trPr>
          <w:trHeight w:val="810"/>
        </w:trPr>
        <w:tc>
          <w:tcPr>
            <w:tcW w:w="3580" w:type="dxa"/>
            <w:tcBorders>
              <w:top w:val="nil"/>
              <w:left w:val="nil"/>
              <w:bottom w:val="single" w:sz="8" w:space="0" w:color="auto"/>
              <w:right w:val="single" w:sz="8" w:space="0" w:color="auto"/>
            </w:tcBorders>
            <w:shd w:val="clear" w:color="000000" w:fill="CCFFCC"/>
            <w:vAlign w:val="center"/>
            <w:hideMark/>
          </w:tcPr>
          <w:p w14:paraId="00E70D44" w14:textId="77777777" w:rsidR="00685904" w:rsidRPr="00161BAA" w:rsidRDefault="006F4F4F" w:rsidP="00685904">
            <w:pPr>
              <w:spacing w:line="240" w:lineRule="auto"/>
              <w:rPr>
                <w:rFonts w:ascii="Calibri" w:hAnsi="Calibri" w:cs="Calibri"/>
                <w:color w:val="000000"/>
                <w:szCs w:val="18"/>
              </w:rPr>
            </w:pPr>
            <w:hyperlink r:id="rId21" w:anchor="'Indicator Definition'!A28" w:history="1">
              <w:r w:rsidR="00685904" w:rsidRPr="00161BAA">
                <w:rPr>
                  <w:rFonts w:ascii="Calibri" w:hAnsi="Calibri" w:cs="Calibri"/>
                  <w:color w:val="000000"/>
                  <w:szCs w:val="18"/>
                </w:rPr>
                <w:t xml:space="preserve">Farmland that </w:t>
              </w:r>
              <w:proofErr w:type="spellStart"/>
              <w:r w:rsidR="00685904" w:rsidRPr="00161BAA">
                <w:rPr>
                  <w:rFonts w:ascii="Calibri" w:hAnsi="Calibri" w:cs="Calibri"/>
                  <w:color w:val="000000"/>
                  <w:szCs w:val="18"/>
                </w:rPr>
                <w:t>agro</w:t>
              </w:r>
              <w:proofErr w:type="spellEnd"/>
              <w:r w:rsidR="00685904" w:rsidRPr="00161BAA">
                <w:rPr>
                  <w:rFonts w:ascii="Calibri" w:hAnsi="Calibri" w:cs="Calibri"/>
                  <w:color w:val="000000"/>
                  <w:szCs w:val="18"/>
                </w:rPr>
                <w:t>-ecologically became more resilient to possible stresses and/or shocks - outcome</w:t>
              </w:r>
            </w:hyperlink>
          </w:p>
        </w:tc>
        <w:tc>
          <w:tcPr>
            <w:tcW w:w="820" w:type="dxa"/>
            <w:tcBorders>
              <w:top w:val="nil"/>
              <w:left w:val="nil"/>
              <w:bottom w:val="single" w:sz="8" w:space="0" w:color="auto"/>
              <w:right w:val="single" w:sz="8" w:space="0" w:color="auto"/>
            </w:tcBorders>
            <w:shd w:val="clear" w:color="000000" w:fill="CCFFCC"/>
            <w:vAlign w:val="center"/>
            <w:hideMark/>
          </w:tcPr>
          <w:p w14:paraId="3AF48833"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Hectares</w:t>
            </w:r>
          </w:p>
        </w:tc>
        <w:tc>
          <w:tcPr>
            <w:tcW w:w="1420" w:type="dxa"/>
            <w:tcBorders>
              <w:top w:val="nil"/>
              <w:left w:val="nil"/>
              <w:bottom w:val="single" w:sz="8" w:space="0" w:color="auto"/>
              <w:right w:val="single" w:sz="8" w:space="0" w:color="auto"/>
            </w:tcBorders>
            <w:shd w:val="clear" w:color="auto" w:fill="auto"/>
            <w:noWrap/>
            <w:vAlign w:val="center"/>
            <w:hideMark/>
          </w:tcPr>
          <w:p w14:paraId="5219E398"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c>
          <w:tcPr>
            <w:tcW w:w="1540" w:type="dxa"/>
            <w:tcBorders>
              <w:top w:val="nil"/>
              <w:left w:val="nil"/>
              <w:bottom w:val="nil"/>
              <w:right w:val="nil"/>
            </w:tcBorders>
            <w:shd w:val="clear" w:color="auto" w:fill="auto"/>
            <w:noWrap/>
            <w:vAlign w:val="center"/>
            <w:hideMark/>
          </w:tcPr>
          <w:p w14:paraId="463D2612" w14:textId="77777777" w:rsidR="00685904" w:rsidRPr="00161BAA" w:rsidRDefault="00685904" w:rsidP="00685904">
            <w:pPr>
              <w:spacing w:line="240" w:lineRule="auto"/>
              <w:jc w:val="center"/>
              <w:rPr>
                <w:rFonts w:ascii="Calibri" w:hAnsi="Calibri" w:cs="Calibri"/>
                <w:color w:val="000000"/>
                <w:szCs w:val="18"/>
              </w:rPr>
            </w:pPr>
          </w:p>
        </w:tc>
        <w:tc>
          <w:tcPr>
            <w:tcW w:w="1660" w:type="dxa"/>
            <w:tcBorders>
              <w:top w:val="nil"/>
              <w:left w:val="nil"/>
              <w:bottom w:val="nil"/>
              <w:right w:val="nil"/>
            </w:tcBorders>
            <w:shd w:val="clear" w:color="auto" w:fill="auto"/>
            <w:noWrap/>
            <w:vAlign w:val="center"/>
            <w:hideMark/>
          </w:tcPr>
          <w:p w14:paraId="32EA50F0" w14:textId="77777777" w:rsidR="00685904" w:rsidRPr="00161BAA" w:rsidRDefault="00685904" w:rsidP="00685904">
            <w:pPr>
              <w:spacing w:line="240" w:lineRule="auto"/>
              <w:jc w:val="center"/>
              <w:rPr>
                <w:rFonts w:ascii="Times New Roman" w:hAnsi="Times New Roman"/>
                <w:sz w:val="20"/>
              </w:rPr>
            </w:pPr>
          </w:p>
        </w:tc>
      </w:tr>
    </w:tbl>
    <w:p w14:paraId="614601CF" w14:textId="77777777" w:rsidR="00166E96" w:rsidRPr="00161BAA" w:rsidRDefault="00166E96" w:rsidP="00B7662E">
      <w:pPr>
        <w:pStyle w:val="Toelichting"/>
        <w:numPr>
          <w:ilvl w:val="0"/>
          <w:numId w:val="0"/>
        </w:numPr>
        <w:ind w:left="567"/>
        <w:rPr>
          <w:i w:val="0"/>
        </w:rPr>
      </w:pPr>
    </w:p>
    <w:p w14:paraId="55C04DF2" w14:textId="77777777" w:rsidR="00685904" w:rsidRPr="00161BAA" w:rsidRDefault="00685904">
      <w:pPr>
        <w:spacing w:line="240" w:lineRule="auto"/>
        <w:rPr>
          <w:iCs/>
          <w:color w:val="0000FF"/>
        </w:rPr>
      </w:pPr>
      <w:r w:rsidRPr="00161BAA">
        <w:br w:type="page"/>
      </w:r>
    </w:p>
    <w:p w14:paraId="4D7B1E65" w14:textId="77777777" w:rsidR="00166E96" w:rsidRPr="00161BAA" w:rsidRDefault="00166E96" w:rsidP="00B7662E">
      <w:pPr>
        <w:pStyle w:val="Toelichting"/>
        <w:numPr>
          <w:ilvl w:val="0"/>
          <w:numId w:val="0"/>
        </w:numPr>
        <w:ind w:left="567"/>
        <w:rPr>
          <w:i w:val="0"/>
        </w:rPr>
      </w:pPr>
    </w:p>
    <w:tbl>
      <w:tblPr>
        <w:tblW w:w="9020" w:type="dxa"/>
        <w:tblCellMar>
          <w:left w:w="70" w:type="dxa"/>
          <w:right w:w="70" w:type="dxa"/>
        </w:tblCellMar>
        <w:tblLook w:val="04A0" w:firstRow="1" w:lastRow="0" w:firstColumn="1" w:lastColumn="0" w:noHBand="0" w:noVBand="1"/>
      </w:tblPr>
      <w:tblGrid>
        <w:gridCol w:w="3580"/>
        <w:gridCol w:w="820"/>
        <w:gridCol w:w="1420"/>
        <w:gridCol w:w="1540"/>
        <w:gridCol w:w="1660"/>
      </w:tblGrid>
      <w:tr w:rsidR="00685904" w:rsidRPr="00161BAA" w14:paraId="3A531842" w14:textId="77777777" w:rsidTr="00685904">
        <w:trPr>
          <w:trHeight w:val="1080"/>
        </w:trPr>
        <w:tc>
          <w:tcPr>
            <w:tcW w:w="9020" w:type="dxa"/>
            <w:gridSpan w:val="5"/>
            <w:tcBorders>
              <w:top w:val="nil"/>
              <w:left w:val="nil"/>
              <w:bottom w:val="nil"/>
              <w:right w:val="nil"/>
            </w:tcBorders>
            <w:shd w:val="clear" w:color="000000" w:fill="FFFF00"/>
            <w:vAlign w:val="center"/>
            <w:hideMark/>
          </w:tcPr>
          <w:p w14:paraId="0749EE99" w14:textId="2FB7B88C" w:rsidR="00685904" w:rsidRPr="00161BAA" w:rsidRDefault="00685904" w:rsidP="00685904">
            <w:pPr>
              <w:spacing w:line="240" w:lineRule="auto"/>
              <w:rPr>
                <w:rFonts w:ascii="Calibri" w:hAnsi="Calibri" w:cs="Calibri"/>
                <w:b/>
                <w:bCs/>
                <w:color w:val="000000"/>
                <w:szCs w:val="18"/>
              </w:rPr>
            </w:pPr>
            <w:r w:rsidRPr="00161BAA">
              <w:rPr>
                <w:rFonts w:ascii="Calibri" w:hAnsi="Calibri" w:cs="Calibri"/>
                <w:b/>
                <w:bCs/>
                <w:color w:val="000000"/>
                <w:szCs w:val="18"/>
              </w:rPr>
              <w:t xml:space="preserve">Result area 4: </w:t>
            </w:r>
          </w:p>
        </w:tc>
      </w:tr>
      <w:tr w:rsidR="00685904" w:rsidRPr="00161BAA" w14:paraId="00C37B30" w14:textId="77777777" w:rsidTr="00685904">
        <w:trPr>
          <w:trHeight w:val="810"/>
        </w:trPr>
        <w:tc>
          <w:tcPr>
            <w:tcW w:w="3580" w:type="dxa"/>
            <w:tcBorders>
              <w:top w:val="nil"/>
              <w:left w:val="nil"/>
              <w:bottom w:val="nil"/>
              <w:right w:val="nil"/>
            </w:tcBorders>
            <w:shd w:val="clear" w:color="000000" w:fill="FFFF99"/>
            <w:vAlign w:val="center"/>
            <w:hideMark/>
          </w:tcPr>
          <w:p w14:paraId="20D66A0E" w14:textId="77777777" w:rsidR="00685904" w:rsidRPr="00161BAA" w:rsidRDefault="00685904" w:rsidP="00685904">
            <w:pPr>
              <w:spacing w:line="240" w:lineRule="auto"/>
              <w:rPr>
                <w:rFonts w:ascii="Calibri" w:hAnsi="Calibri" w:cs="Calibri"/>
                <w:b/>
                <w:bCs/>
                <w:color w:val="000000"/>
                <w:szCs w:val="18"/>
              </w:rPr>
            </w:pPr>
            <w:r w:rsidRPr="00161BAA">
              <w:rPr>
                <w:rFonts w:ascii="Calibri" w:hAnsi="Calibri" w:cs="Calibri"/>
                <w:b/>
                <w:bCs/>
                <w:color w:val="000000"/>
                <w:szCs w:val="18"/>
              </w:rPr>
              <w:t>Indicator</w:t>
            </w:r>
          </w:p>
        </w:tc>
        <w:tc>
          <w:tcPr>
            <w:tcW w:w="820" w:type="dxa"/>
            <w:tcBorders>
              <w:top w:val="nil"/>
              <w:left w:val="nil"/>
              <w:bottom w:val="nil"/>
              <w:right w:val="nil"/>
            </w:tcBorders>
            <w:shd w:val="clear" w:color="000000" w:fill="FFFF99"/>
            <w:vAlign w:val="center"/>
            <w:hideMark/>
          </w:tcPr>
          <w:p w14:paraId="5CAF58E6" w14:textId="77777777" w:rsidR="00685904" w:rsidRPr="00161BAA" w:rsidRDefault="00685904" w:rsidP="00685904">
            <w:pPr>
              <w:spacing w:line="240" w:lineRule="auto"/>
              <w:jc w:val="center"/>
              <w:rPr>
                <w:rFonts w:ascii="Calibri" w:hAnsi="Calibri" w:cs="Calibri"/>
                <w:b/>
                <w:bCs/>
                <w:color w:val="000000"/>
                <w:szCs w:val="18"/>
              </w:rPr>
            </w:pPr>
            <w:r w:rsidRPr="00161BAA">
              <w:rPr>
                <w:rFonts w:ascii="Calibri" w:hAnsi="Calibri" w:cs="Calibri"/>
                <w:b/>
                <w:bCs/>
                <w:color w:val="000000"/>
                <w:szCs w:val="18"/>
              </w:rPr>
              <w:t>Unit</w:t>
            </w:r>
          </w:p>
        </w:tc>
        <w:tc>
          <w:tcPr>
            <w:tcW w:w="1420" w:type="dxa"/>
            <w:tcBorders>
              <w:top w:val="nil"/>
              <w:left w:val="nil"/>
              <w:bottom w:val="nil"/>
              <w:right w:val="nil"/>
            </w:tcBorders>
            <w:shd w:val="clear" w:color="000000" w:fill="FFFF99"/>
            <w:vAlign w:val="center"/>
            <w:hideMark/>
          </w:tcPr>
          <w:p w14:paraId="4DF26A23" w14:textId="77777777" w:rsidR="00685904" w:rsidRPr="00161BAA" w:rsidRDefault="00685904" w:rsidP="00685904">
            <w:pPr>
              <w:spacing w:line="240" w:lineRule="auto"/>
              <w:jc w:val="center"/>
              <w:rPr>
                <w:rFonts w:ascii="Calibri" w:hAnsi="Calibri" w:cs="Calibri"/>
                <w:b/>
                <w:bCs/>
                <w:color w:val="000000"/>
                <w:szCs w:val="18"/>
              </w:rPr>
            </w:pPr>
            <w:r w:rsidRPr="00161BAA">
              <w:rPr>
                <w:rFonts w:ascii="Calibri" w:hAnsi="Calibri" w:cs="Calibri"/>
                <w:b/>
                <w:bCs/>
                <w:color w:val="000000"/>
                <w:szCs w:val="18"/>
              </w:rPr>
              <w:t># Total</w:t>
            </w:r>
          </w:p>
        </w:tc>
        <w:tc>
          <w:tcPr>
            <w:tcW w:w="1540" w:type="dxa"/>
            <w:tcBorders>
              <w:top w:val="nil"/>
              <w:left w:val="nil"/>
              <w:bottom w:val="nil"/>
              <w:right w:val="nil"/>
            </w:tcBorders>
            <w:shd w:val="clear" w:color="000000" w:fill="FFFF99"/>
            <w:vAlign w:val="center"/>
            <w:hideMark/>
          </w:tcPr>
          <w:p w14:paraId="67DEA0D9" w14:textId="77777777" w:rsidR="00685904" w:rsidRPr="00161BAA" w:rsidRDefault="00685904" w:rsidP="00685904">
            <w:pPr>
              <w:spacing w:line="240" w:lineRule="auto"/>
              <w:jc w:val="center"/>
              <w:rPr>
                <w:rFonts w:ascii="Calibri" w:hAnsi="Calibri" w:cs="Calibri"/>
                <w:b/>
                <w:bCs/>
                <w:color w:val="000000"/>
                <w:szCs w:val="18"/>
              </w:rPr>
            </w:pPr>
            <w:r w:rsidRPr="00161BAA">
              <w:rPr>
                <w:rFonts w:ascii="Calibri" w:hAnsi="Calibri" w:cs="Calibri"/>
                <w:b/>
                <w:bCs/>
                <w:color w:val="000000"/>
                <w:szCs w:val="18"/>
              </w:rPr>
              <w:t># of women</w:t>
            </w:r>
          </w:p>
        </w:tc>
        <w:tc>
          <w:tcPr>
            <w:tcW w:w="1660" w:type="dxa"/>
            <w:tcBorders>
              <w:top w:val="nil"/>
              <w:left w:val="nil"/>
              <w:bottom w:val="nil"/>
              <w:right w:val="nil"/>
            </w:tcBorders>
            <w:shd w:val="clear" w:color="000000" w:fill="FFFF99"/>
            <w:noWrap/>
            <w:vAlign w:val="center"/>
            <w:hideMark/>
          </w:tcPr>
          <w:p w14:paraId="62CD8065" w14:textId="77777777" w:rsidR="00685904" w:rsidRPr="00161BAA" w:rsidRDefault="00685904" w:rsidP="00685904">
            <w:pPr>
              <w:spacing w:line="240" w:lineRule="auto"/>
              <w:jc w:val="center"/>
              <w:rPr>
                <w:rFonts w:ascii="Calibri" w:hAnsi="Calibri" w:cs="Calibri"/>
                <w:b/>
                <w:bCs/>
                <w:color w:val="000000"/>
                <w:szCs w:val="18"/>
              </w:rPr>
            </w:pPr>
            <w:r w:rsidRPr="00161BAA">
              <w:rPr>
                <w:rFonts w:ascii="Calibri" w:hAnsi="Calibri" w:cs="Calibri"/>
                <w:b/>
                <w:bCs/>
                <w:color w:val="000000"/>
                <w:szCs w:val="18"/>
              </w:rPr>
              <w:t xml:space="preserve"># of youth &lt; 35 </w:t>
            </w:r>
            <w:proofErr w:type="spellStart"/>
            <w:r w:rsidRPr="00161BAA">
              <w:rPr>
                <w:rFonts w:ascii="Calibri" w:hAnsi="Calibri" w:cs="Calibri"/>
                <w:b/>
                <w:bCs/>
                <w:color w:val="000000"/>
                <w:szCs w:val="18"/>
              </w:rPr>
              <w:t>yrs</w:t>
            </w:r>
            <w:proofErr w:type="spellEnd"/>
          </w:p>
        </w:tc>
      </w:tr>
      <w:tr w:rsidR="00685904" w:rsidRPr="00161BAA" w14:paraId="77E71DC4" w14:textId="77777777" w:rsidTr="00685904">
        <w:trPr>
          <w:trHeight w:val="810"/>
        </w:trPr>
        <w:tc>
          <w:tcPr>
            <w:tcW w:w="3580" w:type="dxa"/>
            <w:tcBorders>
              <w:top w:val="nil"/>
              <w:left w:val="nil"/>
              <w:bottom w:val="single" w:sz="8" w:space="0" w:color="auto"/>
              <w:right w:val="single" w:sz="8" w:space="0" w:color="auto"/>
            </w:tcBorders>
            <w:shd w:val="clear" w:color="000000" w:fill="CCFFCC"/>
            <w:vAlign w:val="center"/>
            <w:hideMark/>
          </w:tcPr>
          <w:p w14:paraId="66598167" w14:textId="52A06208" w:rsidR="00685904" w:rsidRPr="00161BAA" w:rsidRDefault="006F4F4F" w:rsidP="00685904">
            <w:pPr>
              <w:spacing w:line="240" w:lineRule="auto"/>
              <w:rPr>
                <w:rFonts w:ascii="Calibri" w:hAnsi="Calibri" w:cs="Calibri"/>
                <w:color w:val="000000"/>
                <w:szCs w:val="18"/>
              </w:rPr>
            </w:pPr>
            <w:hyperlink r:id="rId22" w:anchor="'Indicator Definition'!A32" w:history="1">
              <w:r w:rsidR="00685904" w:rsidRPr="00161BAA">
                <w:rPr>
                  <w:rFonts w:ascii="Calibri" w:hAnsi="Calibri" w:cs="Calibri"/>
                  <w:color w:val="000000"/>
                  <w:szCs w:val="18"/>
                </w:rPr>
                <w:t>Trained workers in the agri</w:t>
              </w:r>
              <w:r w:rsidR="00E3260A">
                <w:rPr>
                  <w:rFonts w:ascii="Calibri" w:hAnsi="Calibri" w:cs="Calibri"/>
                  <w:color w:val="000000"/>
                  <w:szCs w:val="18"/>
                </w:rPr>
                <w:t>culture</w:t>
              </w:r>
              <w:r w:rsidR="00685904" w:rsidRPr="00161BAA">
                <w:rPr>
                  <w:rFonts w:ascii="Calibri" w:hAnsi="Calibri" w:cs="Calibri"/>
                  <w:color w:val="000000"/>
                  <w:szCs w:val="18"/>
                </w:rPr>
                <w:t xml:space="preserve"> (farmers) and non-agr</w:t>
              </w:r>
              <w:r w:rsidR="00E3260A">
                <w:rPr>
                  <w:rFonts w:ascii="Calibri" w:hAnsi="Calibri" w:cs="Calibri"/>
                  <w:color w:val="000000"/>
                  <w:szCs w:val="18"/>
                </w:rPr>
                <w:t>iculture</w:t>
              </w:r>
              <w:r w:rsidR="00685904" w:rsidRPr="00161BAA">
                <w:rPr>
                  <w:rFonts w:ascii="Calibri" w:hAnsi="Calibri" w:cs="Calibri"/>
                  <w:color w:val="000000"/>
                  <w:szCs w:val="18"/>
                </w:rPr>
                <w:t xml:space="preserve"> sector - output</w:t>
              </w:r>
            </w:hyperlink>
          </w:p>
        </w:tc>
        <w:tc>
          <w:tcPr>
            <w:tcW w:w="820" w:type="dxa"/>
            <w:tcBorders>
              <w:top w:val="nil"/>
              <w:left w:val="nil"/>
              <w:bottom w:val="single" w:sz="8" w:space="0" w:color="auto"/>
              <w:right w:val="single" w:sz="8" w:space="0" w:color="auto"/>
            </w:tcBorders>
            <w:shd w:val="clear" w:color="000000" w:fill="CCFFCC"/>
            <w:vAlign w:val="center"/>
            <w:hideMark/>
          </w:tcPr>
          <w:p w14:paraId="12C649A1"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Number</w:t>
            </w:r>
          </w:p>
        </w:tc>
        <w:tc>
          <w:tcPr>
            <w:tcW w:w="1420" w:type="dxa"/>
            <w:tcBorders>
              <w:top w:val="nil"/>
              <w:left w:val="nil"/>
              <w:bottom w:val="single" w:sz="8" w:space="0" w:color="auto"/>
              <w:right w:val="single" w:sz="8" w:space="0" w:color="auto"/>
            </w:tcBorders>
            <w:shd w:val="clear" w:color="auto" w:fill="auto"/>
            <w:noWrap/>
            <w:vAlign w:val="center"/>
            <w:hideMark/>
          </w:tcPr>
          <w:p w14:paraId="5C035212"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670594E"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c>
          <w:tcPr>
            <w:tcW w:w="1660" w:type="dxa"/>
            <w:tcBorders>
              <w:top w:val="nil"/>
              <w:left w:val="nil"/>
              <w:bottom w:val="single" w:sz="8" w:space="0" w:color="auto"/>
              <w:right w:val="single" w:sz="8" w:space="0" w:color="auto"/>
            </w:tcBorders>
            <w:shd w:val="clear" w:color="auto" w:fill="auto"/>
            <w:noWrap/>
            <w:vAlign w:val="center"/>
            <w:hideMark/>
          </w:tcPr>
          <w:p w14:paraId="1F1EB3DE"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r>
      <w:tr w:rsidR="00685904" w:rsidRPr="00161BAA" w14:paraId="4A601931" w14:textId="77777777" w:rsidTr="00685904">
        <w:trPr>
          <w:trHeight w:val="810"/>
        </w:trPr>
        <w:tc>
          <w:tcPr>
            <w:tcW w:w="3580" w:type="dxa"/>
            <w:tcBorders>
              <w:top w:val="nil"/>
              <w:left w:val="nil"/>
              <w:bottom w:val="single" w:sz="8" w:space="0" w:color="auto"/>
              <w:right w:val="single" w:sz="8" w:space="0" w:color="auto"/>
            </w:tcBorders>
            <w:shd w:val="clear" w:color="000000" w:fill="CCFFCC"/>
            <w:vAlign w:val="center"/>
            <w:hideMark/>
          </w:tcPr>
          <w:p w14:paraId="786DEB66" w14:textId="07846E3B" w:rsidR="00685904" w:rsidRPr="00161BAA" w:rsidRDefault="006F4F4F" w:rsidP="00685904">
            <w:pPr>
              <w:spacing w:line="240" w:lineRule="auto"/>
              <w:rPr>
                <w:rFonts w:ascii="Calibri" w:hAnsi="Calibri" w:cs="Calibri"/>
                <w:color w:val="000000"/>
                <w:szCs w:val="18"/>
              </w:rPr>
            </w:pPr>
            <w:hyperlink r:id="rId23" w:anchor="'Indicator Definition'!A33" w:history="1">
              <w:r w:rsidR="00685904" w:rsidRPr="00161BAA">
                <w:rPr>
                  <w:rFonts w:ascii="Calibri" w:hAnsi="Calibri" w:cs="Calibri"/>
                  <w:color w:val="000000"/>
                  <w:szCs w:val="18"/>
                </w:rPr>
                <w:t xml:space="preserve">Workers (land and factory) with improved labour conditions </w:t>
              </w:r>
              <w:r w:rsidR="00E3260A">
                <w:rPr>
                  <w:rFonts w:ascii="Calibri" w:hAnsi="Calibri" w:cs="Calibri"/>
                  <w:color w:val="000000"/>
                  <w:szCs w:val="18"/>
                </w:rPr>
                <w:t xml:space="preserve">following </w:t>
              </w:r>
              <w:r w:rsidR="00685904" w:rsidRPr="00161BAA">
                <w:rPr>
                  <w:rFonts w:ascii="Calibri" w:hAnsi="Calibri" w:cs="Calibri"/>
                  <w:color w:val="000000"/>
                  <w:szCs w:val="18"/>
                </w:rPr>
                <w:t>international agreements - outcome</w:t>
              </w:r>
            </w:hyperlink>
          </w:p>
        </w:tc>
        <w:tc>
          <w:tcPr>
            <w:tcW w:w="820" w:type="dxa"/>
            <w:tcBorders>
              <w:top w:val="nil"/>
              <w:left w:val="nil"/>
              <w:bottom w:val="single" w:sz="8" w:space="0" w:color="auto"/>
              <w:right w:val="single" w:sz="8" w:space="0" w:color="auto"/>
            </w:tcBorders>
            <w:shd w:val="clear" w:color="000000" w:fill="CCFFCC"/>
            <w:vAlign w:val="center"/>
            <w:hideMark/>
          </w:tcPr>
          <w:p w14:paraId="2BECAA5B"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Number</w:t>
            </w:r>
          </w:p>
        </w:tc>
        <w:tc>
          <w:tcPr>
            <w:tcW w:w="1420" w:type="dxa"/>
            <w:tcBorders>
              <w:top w:val="nil"/>
              <w:left w:val="nil"/>
              <w:bottom w:val="single" w:sz="8" w:space="0" w:color="auto"/>
              <w:right w:val="single" w:sz="8" w:space="0" w:color="auto"/>
            </w:tcBorders>
            <w:shd w:val="clear" w:color="auto" w:fill="auto"/>
            <w:noWrap/>
            <w:vAlign w:val="center"/>
            <w:hideMark/>
          </w:tcPr>
          <w:p w14:paraId="31503A1A"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c>
          <w:tcPr>
            <w:tcW w:w="1540" w:type="dxa"/>
            <w:tcBorders>
              <w:top w:val="nil"/>
              <w:left w:val="nil"/>
              <w:bottom w:val="single" w:sz="8" w:space="0" w:color="auto"/>
              <w:right w:val="single" w:sz="8" w:space="0" w:color="auto"/>
            </w:tcBorders>
            <w:shd w:val="clear" w:color="auto" w:fill="auto"/>
            <w:noWrap/>
            <w:vAlign w:val="center"/>
            <w:hideMark/>
          </w:tcPr>
          <w:p w14:paraId="6DD1D780"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c>
          <w:tcPr>
            <w:tcW w:w="1660" w:type="dxa"/>
            <w:tcBorders>
              <w:top w:val="nil"/>
              <w:left w:val="nil"/>
              <w:bottom w:val="single" w:sz="8" w:space="0" w:color="auto"/>
              <w:right w:val="single" w:sz="8" w:space="0" w:color="auto"/>
            </w:tcBorders>
            <w:shd w:val="clear" w:color="auto" w:fill="auto"/>
            <w:noWrap/>
            <w:vAlign w:val="center"/>
            <w:hideMark/>
          </w:tcPr>
          <w:p w14:paraId="26454476"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r>
      <w:tr w:rsidR="00685904" w:rsidRPr="00161BAA" w14:paraId="5EB6107D" w14:textId="77777777" w:rsidTr="00685904">
        <w:trPr>
          <w:trHeight w:val="810"/>
        </w:trPr>
        <w:tc>
          <w:tcPr>
            <w:tcW w:w="3580" w:type="dxa"/>
            <w:tcBorders>
              <w:top w:val="nil"/>
              <w:left w:val="nil"/>
              <w:bottom w:val="single" w:sz="8" w:space="0" w:color="auto"/>
              <w:right w:val="single" w:sz="8" w:space="0" w:color="auto"/>
            </w:tcBorders>
            <w:shd w:val="clear" w:color="000000" w:fill="CCFFCC"/>
            <w:vAlign w:val="center"/>
            <w:hideMark/>
          </w:tcPr>
          <w:p w14:paraId="63B33AB9" w14:textId="77777777" w:rsidR="00685904" w:rsidRPr="00161BAA" w:rsidRDefault="006F4F4F" w:rsidP="00685904">
            <w:pPr>
              <w:spacing w:line="240" w:lineRule="auto"/>
              <w:rPr>
                <w:rFonts w:ascii="Calibri" w:hAnsi="Calibri" w:cs="Calibri"/>
                <w:color w:val="000000"/>
                <w:szCs w:val="18"/>
              </w:rPr>
            </w:pPr>
            <w:hyperlink r:id="rId24" w:anchor="'Indicator Definition'!A34" w:history="1">
              <w:r w:rsidR="00685904" w:rsidRPr="00161BAA">
                <w:rPr>
                  <w:rFonts w:ascii="Calibri" w:hAnsi="Calibri" w:cs="Calibri"/>
                  <w:color w:val="000000"/>
                  <w:szCs w:val="18"/>
                </w:rPr>
                <w:t>Workers with improved labour productivity - outcome</w:t>
              </w:r>
            </w:hyperlink>
          </w:p>
        </w:tc>
        <w:tc>
          <w:tcPr>
            <w:tcW w:w="820" w:type="dxa"/>
            <w:tcBorders>
              <w:top w:val="nil"/>
              <w:left w:val="nil"/>
              <w:bottom w:val="single" w:sz="8" w:space="0" w:color="auto"/>
              <w:right w:val="single" w:sz="8" w:space="0" w:color="auto"/>
            </w:tcBorders>
            <w:shd w:val="clear" w:color="000000" w:fill="CCFFCC"/>
            <w:vAlign w:val="center"/>
            <w:hideMark/>
          </w:tcPr>
          <w:p w14:paraId="6DE0C7CF"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Number</w:t>
            </w:r>
          </w:p>
        </w:tc>
        <w:tc>
          <w:tcPr>
            <w:tcW w:w="1420" w:type="dxa"/>
            <w:tcBorders>
              <w:top w:val="nil"/>
              <w:left w:val="nil"/>
              <w:bottom w:val="single" w:sz="8" w:space="0" w:color="auto"/>
              <w:right w:val="single" w:sz="8" w:space="0" w:color="auto"/>
            </w:tcBorders>
            <w:shd w:val="clear" w:color="auto" w:fill="auto"/>
            <w:noWrap/>
            <w:vAlign w:val="center"/>
            <w:hideMark/>
          </w:tcPr>
          <w:p w14:paraId="635E5306"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c>
          <w:tcPr>
            <w:tcW w:w="1540" w:type="dxa"/>
            <w:tcBorders>
              <w:top w:val="nil"/>
              <w:left w:val="nil"/>
              <w:bottom w:val="single" w:sz="8" w:space="0" w:color="auto"/>
              <w:right w:val="single" w:sz="8" w:space="0" w:color="auto"/>
            </w:tcBorders>
            <w:shd w:val="clear" w:color="auto" w:fill="auto"/>
            <w:noWrap/>
            <w:vAlign w:val="center"/>
            <w:hideMark/>
          </w:tcPr>
          <w:p w14:paraId="34A3ECB7"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c>
          <w:tcPr>
            <w:tcW w:w="1660" w:type="dxa"/>
            <w:tcBorders>
              <w:top w:val="nil"/>
              <w:left w:val="nil"/>
              <w:bottom w:val="single" w:sz="8" w:space="0" w:color="auto"/>
              <w:right w:val="single" w:sz="8" w:space="0" w:color="auto"/>
            </w:tcBorders>
            <w:shd w:val="clear" w:color="auto" w:fill="auto"/>
            <w:noWrap/>
            <w:vAlign w:val="center"/>
            <w:hideMark/>
          </w:tcPr>
          <w:p w14:paraId="0FBCF2AA"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r>
      <w:tr w:rsidR="00685904" w:rsidRPr="00161BAA" w14:paraId="7B5C7F33" w14:textId="77777777" w:rsidTr="00685904">
        <w:trPr>
          <w:trHeight w:val="810"/>
        </w:trPr>
        <w:tc>
          <w:tcPr>
            <w:tcW w:w="3580" w:type="dxa"/>
            <w:tcBorders>
              <w:top w:val="nil"/>
              <w:left w:val="nil"/>
              <w:bottom w:val="single" w:sz="8" w:space="0" w:color="auto"/>
              <w:right w:val="single" w:sz="8" w:space="0" w:color="auto"/>
            </w:tcBorders>
            <w:shd w:val="clear" w:color="000000" w:fill="CCFFCC"/>
            <w:vAlign w:val="center"/>
            <w:hideMark/>
          </w:tcPr>
          <w:p w14:paraId="09A3761D" w14:textId="77777777" w:rsidR="00685904" w:rsidRPr="00161BAA" w:rsidRDefault="00685904" w:rsidP="00685904">
            <w:pPr>
              <w:spacing w:line="240" w:lineRule="auto"/>
              <w:rPr>
                <w:rFonts w:ascii="Calibri" w:hAnsi="Calibri" w:cs="Calibri"/>
                <w:color w:val="000000"/>
                <w:szCs w:val="18"/>
              </w:rPr>
            </w:pPr>
            <w:r w:rsidRPr="00161BAA">
              <w:rPr>
                <w:rFonts w:ascii="Calibri" w:hAnsi="Calibri" w:cs="Calibri"/>
                <w:color w:val="000000"/>
                <w:szCs w:val="18"/>
              </w:rPr>
              <w:t>People assisted to develop economic income generating activities - output</w:t>
            </w:r>
          </w:p>
        </w:tc>
        <w:tc>
          <w:tcPr>
            <w:tcW w:w="820" w:type="dxa"/>
            <w:tcBorders>
              <w:top w:val="nil"/>
              <w:left w:val="nil"/>
              <w:bottom w:val="single" w:sz="8" w:space="0" w:color="auto"/>
              <w:right w:val="single" w:sz="8" w:space="0" w:color="auto"/>
            </w:tcBorders>
            <w:shd w:val="clear" w:color="000000" w:fill="CCFFCC"/>
            <w:vAlign w:val="center"/>
            <w:hideMark/>
          </w:tcPr>
          <w:p w14:paraId="5EF6DCD2"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Number</w:t>
            </w:r>
          </w:p>
        </w:tc>
        <w:tc>
          <w:tcPr>
            <w:tcW w:w="1420" w:type="dxa"/>
            <w:tcBorders>
              <w:top w:val="nil"/>
              <w:left w:val="nil"/>
              <w:bottom w:val="single" w:sz="8" w:space="0" w:color="auto"/>
              <w:right w:val="single" w:sz="8" w:space="0" w:color="auto"/>
            </w:tcBorders>
            <w:shd w:val="clear" w:color="auto" w:fill="auto"/>
            <w:noWrap/>
            <w:vAlign w:val="center"/>
            <w:hideMark/>
          </w:tcPr>
          <w:p w14:paraId="3F825D86"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c>
          <w:tcPr>
            <w:tcW w:w="1540" w:type="dxa"/>
            <w:tcBorders>
              <w:top w:val="nil"/>
              <w:left w:val="nil"/>
              <w:bottom w:val="single" w:sz="8" w:space="0" w:color="auto"/>
              <w:right w:val="single" w:sz="8" w:space="0" w:color="auto"/>
            </w:tcBorders>
            <w:shd w:val="clear" w:color="auto" w:fill="auto"/>
            <w:noWrap/>
            <w:vAlign w:val="center"/>
            <w:hideMark/>
          </w:tcPr>
          <w:p w14:paraId="074AB37A"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c>
          <w:tcPr>
            <w:tcW w:w="1660" w:type="dxa"/>
            <w:tcBorders>
              <w:top w:val="nil"/>
              <w:left w:val="nil"/>
              <w:bottom w:val="single" w:sz="8" w:space="0" w:color="auto"/>
              <w:right w:val="single" w:sz="8" w:space="0" w:color="auto"/>
            </w:tcBorders>
            <w:shd w:val="clear" w:color="auto" w:fill="auto"/>
            <w:noWrap/>
            <w:vAlign w:val="center"/>
            <w:hideMark/>
          </w:tcPr>
          <w:p w14:paraId="57D401F9"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r>
      <w:tr w:rsidR="00685904" w:rsidRPr="00161BAA" w14:paraId="60C69CB9" w14:textId="77777777" w:rsidTr="00685904">
        <w:trPr>
          <w:trHeight w:val="810"/>
        </w:trPr>
        <w:tc>
          <w:tcPr>
            <w:tcW w:w="3580" w:type="dxa"/>
            <w:tcBorders>
              <w:top w:val="nil"/>
              <w:left w:val="nil"/>
              <w:bottom w:val="single" w:sz="8" w:space="0" w:color="auto"/>
              <w:right w:val="single" w:sz="8" w:space="0" w:color="auto"/>
            </w:tcBorders>
            <w:shd w:val="clear" w:color="000000" w:fill="CCFFCC"/>
            <w:vAlign w:val="center"/>
            <w:hideMark/>
          </w:tcPr>
          <w:p w14:paraId="2688CE40" w14:textId="77777777" w:rsidR="00685904" w:rsidRPr="00161BAA" w:rsidRDefault="00685904" w:rsidP="00685904">
            <w:pPr>
              <w:spacing w:line="240" w:lineRule="auto"/>
              <w:rPr>
                <w:rFonts w:ascii="Calibri" w:hAnsi="Calibri" w:cs="Calibri"/>
                <w:color w:val="000000"/>
                <w:szCs w:val="18"/>
              </w:rPr>
            </w:pPr>
            <w:r w:rsidRPr="00161BAA">
              <w:rPr>
                <w:rFonts w:ascii="Calibri" w:hAnsi="Calibri" w:cs="Calibri"/>
                <w:color w:val="000000"/>
                <w:szCs w:val="18"/>
              </w:rPr>
              <w:t>People enrolled in formal or non-formal education and training- output</w:t>
            </w:r>
          </w:p>
        </w:tc>
        <w:tc>
          <w:tcPr>
            <w:tcW w:w="820" w:type="dxa"/>
            <w:tcBorders>
              <w:top w:val="nil"/>
              <w:left w:val="nil"/>
              <w:bottom w:val="single" w:sz="8" w:space="0" w:color="auto"/>
              <w:right w:val="single" w:sz="8" w:space="0" w:color="auto"/>
            </w:tcBorders>
            <w:shd w:val="clear" w:color="000000" w:fill="CCFFCC"/>
            <w:vAlign w:val="center"/>
            <w:hideMark/>
          </w:tcPr>
          <w:p w14:paraId="695D3780"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Number</w:t>
            </w:r>
          </w:p>
        </w:tc>
        <w:tc>
          <w:tcPr>
            <w:tcW w:w="1420" w:type="dxa"/>
            <w:tcBorders>
              <w:top w:val="nil"/>
              <w:left w:val="nil"/>
              <w:bottom w:val="single" w:sz="8" w:space="0" w:color="auto"/>
              <w:right w:val="single" w:sz="8" w:space="0" w:color="auto"/>
            </w:tcBorders>
            <w:shd w:val="clear" w:color="auto" w:fill="auto"/>
            <w:noWrap/>
            <w:vAlign w:val="center"/>
            <w:hideMark/>
          </w:tcPr>
          <w:p w14:paraId="382729EE"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c>
          <w:tcPr>
            <w:tcW w:w="1540" w:type="dxa"/>
            <w:tcBorders>
              <w:top w:val="nil"/>
              <w:left w:val="nil"/>
              <w:bottom w:val="single" w:sz="8" w:space="0" w:color="auto"/>
              <w:right w:val="single" w:sz="8" w:space="0" w:color="auto"/>
            </w:tcBorders>
            <w:shd w:val="clear" w:color="auto" w:fill="auto"/>
            <w:noWrap/>
            <w:vAlign w:val="center"/>
            <w:hideMark/>
          </w:tcPr>
          <w:p w14:paraId="51804FAC"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c>
          <w:tcPr>
            <w:tcW w:w="1660" w:type="dxa"/>
            <w:tcBorders>
              <w:top w:val="nil"/>
              <w:left w:val="nil"/>
              <w:bottom w:val="single" w:sz="8" w:space="0" w:color="auto"/>
              <w:right w:val="single" w:sz="8" w:space="0" w:color="auto"/>
            </w:tcBorders>
            <w:shd w:val="clear" w:color="auto" w:fill="auto"/>
            <w:noWrap/>
            <w:vAlign w:val="center"/>
            <w:hideMark/>
          </w:tcPr>
          <w:p w14:paraId="427D6CE0" w14:textId="77777777" w:rsidR="00685904" w:rsidRPr="00161BAA" w:rsidRDefault="00685904" w:rsidP="00685904">
            <w:pPr>
              <w:spacing w:line="240" w:lineRule="auto"/>
              <w:jc w:val="center"/>
              <w:rPr>
                <w:rFonts w:ascii="Calibri" w:hAnsi="Calibri" w:cs="Calibri"/>
                <w:color w:val="000000"/>
                <w:szCs w:val="18"/>
              </w:rPr>
            </w:pPr>
            <w:r w:rsidRPr="00161BAA">
              <w:rPr>
                <w:rFonts w:ascii="Calibri" w:hAnsi="Calibri" w:cs="Calibri"/>
                <w:color w:val="000000"/>
                <w:szCs w:val="18"/>
              </w:rPr>
              <w:t> </w:t>
            </w:r>
          </w:p>
        </w:tc>
      </w:tr>
    </w:tbl>
    <w:p w14:paraId="3E774CC2" w14:textId="77777777" w:rsidR="00F04BC8" w:rsidRPr="00161BAA" w:rsidRDefault="00F04BC8" w:rsidP="00B7662E">
      <w:pPr>
        <w:pStyle w:val="Toelichting"/>
        <w:numPr>
          <w:ilvl w:val="0"/>
          <w:numId w:val="0"/>
        </w:numPr>
        <w:ind w:left="567"/>
        <w:rPr>
          <w:i w:val="0"/>
        </w:rPr>
      </w:pPr>
    </w:p>
    <w:p w14:paraId="01C8895E" w14:textId="77777777" w:rsidR="00052D0B" w:rsidRPr="00161BAA" w:rsidRDefault="00052D0B" w:rsidP="00B7662E">
      <w:pPr>
        <w:pStyle w:val="Toelichting"/>
        <w:numPr>
          <w:ilvl w:val="0"/>
          <w:numId w:val="0"/>
        </w:numPr>
        <w:ind w:left="567"/>
        <w:rPr>
          <w:i w:val="0"/>
        </w:rPr>
      </w:pPr>
    </w:p>
    <w:p w14:paraId="054A9B4A" w14:textId="77777777" w:rsidR="00052D0B" w:rsidRPr="00161BAA" w:rsidRDefault="00052D0B" w:rsidP="00B7662E">
      <w:pPr>
        <w:pStyle w:val="Toelichting"/>
        <w:numPr>
          <w:ilvl w:val="0"/>
          <w:numId w:val="0"/>
        </w:numPr>
        <w:ind w:left="567"/>
        <w:rPr>
          <w:i w:val="0"/>
        </w:rPr>
      </w:pPr>
    </w:p>
    <w:p w14:paraId="1A342BF2" w14:textId="77777777" w:rsidR="00052D0B" w:rsidRPr="00161BAA" w:rsidRDefault="00052D0B" w:rsidP="00B7662E">
      <w:pPr>
        <w:pStyle w:val="Toelichting"/>
        <w:numPr>
          <w:ilvl w:val="0"/>
          <w:numId w:val="0"/>
        </w:numPr>
        <w:ind w:left="567"/>
        <w:rPr>
          <w:i w:val="0"/>
        </w:rPr>
      </w:pPr>
    </w:p>
    <w:p w14:paraId="37707A0C" w14:textId="77777777" w:rsidR="00B136E1" w:rsidRPr="00161BAA" w:rsidRDefault="00B136E1">
      <w:pPr>
        <w:spacing w:line="240" w:lineRule="auto"/>
      </w:pPr>
    </w:p>
    <w:p w14:paraId="7106F340" w14:textId="77777777" w:rsidR="00B136E1" w:rsidRPr="00161BAA" w:rsidRDefault="00B136E1">
      <w:pPr>
        <w:spacing w:line="240" w:lineRule="auto"/>
      </w:pPr>
    </w:p>
    <w:p w14:paraId="32AED6BC" w14:textId="77777777" w:rsidR="000A6DF2" w:rsidRPr="00161BAA" w:rsidRDefault="00CD544E">
      <w:pPr>
        <w:spacing w:line="240" w:lineRule="auto"/>
      </w:pPr>
      <w:r w:rsidRPr="00161BAA">
        <w:br w:type="page"/>
      </w:r>
    </w:p>
    <w:p w14:paraId="7870C721" w14:textId="77777777" w:rsidR="00737875" w:rsidRPr="00161BAA" w:rsidRDefault="00737875" w:rsidP="005801B5">
      <w:pPr>
        <w:pStyle w:val="Kop2"/>
      </w:pPr>
      <w:r w:rsidRPr="00161BAA">
        <w:lastRenderedPageBreak/>
        <w:t>C. Project modifications</w:t>
      </w:r>
    </w:p>
    <w:p w14:paraId="6749EF21" w14:textId="77777777" w:rsidR="00737875" w:rsidRPr="00161BAA" w:rsidRDefault="00737875" w:rsidP="00737875">
      <w:pPr>
        <w:keepNext/>
        <w:spacing w:before="60"/>
        <w:outlineLvl w:val="2"/>
        <w:rPr>
          <w:b/>
        </w:rPr>
      </w:pPr>
      <w:r w:rsidRPr="00161BAA">
        <w:rPr>
          <w:b/>
        </w:rPr>
        <w:t>Changes in partnership</w:t>
      </w:r>
    </w:p>
    <w:p w14:paraId="16DCFED1" w14:textId="4716B17E" w:rsidR="00737875" w:rsidRPr="009E33C1" w:rsidRDefault="00737875" w:rsidP="00C24300">
      <w:pPr>
        <w:pStyle w:val="Toelichting"/>
        <w:numPr>
          <w:ilvl w:val="0"/>
          <w:numId w:val="0"/>
        </w:numPr>
        <w:ind w:left="284"/>
        <w:rPr>
          <w:i w:val="0"/>
        </w:rPr>
      </w:pPr>
      <w:r w:rsidRPr="009E33C1">
        <w:rPr>
          <w:i w:val="0"/>
        </w:rPr>
        <w:t>Please describe whether there were any changes to the partnership approved or requested during the reporting period</w:t>
      </w:r>
      <w:r w:rsidR="008F2DE2" w:rsidRPr="009E33C1">
        <w:rPr>
          <w:i w:val="0"/>
        </w:rPr>
        <w:t>, the reason for these changes and any implications in reali</w:t>
      </w:r>
      <w:r w:rsidR="00C220EF" w:rsidRPr="009E33C1">
        <w:rPr>
          <w:i w:val="0"/>
        </w:rPr>
        <w:t>s</w:t>
      </w:r>
      <w:r w:rsidR="008F2DE2" w:rsidRPr="009E33C1">
        <w:rPr>
          <w:i w:val="0"/>
        </w:rPr>
        <w:t>ing project results, if any</w:t>
      </w:r>
      <w:r w:rsidRPr="009E33C1">
        <w:rPr>
          <w:i w:val="0"/>
        </w:rPr>
        <w:t>. All partnership changes are regarded as substantial changes.</w:t>
      </w:r>
    </w:p>
    <w:p w14:paraId="37285212" w14:textId="77777777" w:rsidR="00DB18D7" w:rsidRPr="00161BAA" w:rsidRDefault="00DB18D7" w:rsidP="00737875">
      <w:pPr>
        <w:pStyle w:val="Toelichting"/>
        <w:numPr>
          <w:ilvl w:val="0"/>
          <w:numId w:val="0"/>
        </w:numPr>
        <w:ind w:left="284"/>
        <w:rPr>
          <w:i w:val="0"/>
        </w:rPr>
      </w:pPr>
    </w:p>
    <w:p w14:paraId="20E15495" w14:textId="77777777" w:rsidR="00737875" w:rsidRPr="00161BAA" w:rsidRDefault="00737875" w:rsidP="00737875">
      <w:pPr>
        <w:keepNext/>
        <w:spacing w:before="60"/>
        <w:outlineLvl w:val="2"/>
        <w:rPr>
          <w:b/>
        </w:rPr>
      </w:pPr>
      <w:r w:rsidRPr="00161BAA">
        <w:rPr>
          <w:b/>
        </w:rPr>
        <w:t>Project planning</w:t>
      </w:r>
    </w:p>
    <w:p w14:paraId="7F769C03" w14:textId="5C212146" w:rsidR="00737875" w:rsidRPr="00161BAA" w:rsidRDefault="00737875" w:rsidP="00737875">
      <w:pPr>
        <w:pStyle w:val="Toelichting"/>
        <w:rPr>
          <w:i w:val="0"/>
        </w:rPr>
      </w:pPr>
      <w:r w:rsidRPr="00161BAA">
        <w:rPr>
          <w:i w:val="0"/>
        </w:rPr>
        <w:t>Please indicate if the project planning</w:t>
      </w:r>
      <w:r w:rsidR="008F2DE2" w:rsidRPr="00161BAA">
        <w:rPr>
          <w:i w:val="0"/>
        </w:rPr>
        <w:t>, results/outcomes</w:t>
      </w:r>
      <w:r w:rsidRPr="00161BAA">
        <w:rPr>
          <w:i w:val="0"/>
        </w:rPr>
        <w:t xml:space="preserve"> and/or project end-date has </w:t>
      </w:r>
      <w:r w:rsidR="008F2DE2" w:rsidRPr="00161BAA">
        <w:rPr>
          <w:i w:val="0"/>
        </w:rPr>
        <w:t>changed or needs to be changed.</w:t>
      </w:r>
      <w:r w:rsidRPr="00161BAA">
        <w:rPr>
          <w:i w:val="0"/>
        </w:rPr>
        <w:t xml:space="preserve"> If so, please provide a </w:t>
      </w:r>
      <w:r w:rsidR="008F2DE2" w:rsidRPr="00161BAA">
        <w:rPr>
          <w:i w:val="0"/>
        </w:rPr>
        <w:t>justification for changes</w:t>
      </w:r>
      <w:r w:rsidRPr="00161BAA">
        <w:rPr>
          <w:i w:val="0"/>
        </w:rPr>
        <w:t xml:space="preserve">. Are other changes in project planning anticipated? </w:t>
      </w:r>
    </w:p>
    <w:p w14:paraId="044C0EA9" w14:textId="77777777" w:rsidR="00737875" w:rsidRPr="00161BAA" w:rsidRDefault="00737875" w:rsidP="00737875">
      <w:pPr>
        <w:pStyle w:val="Toelichting"/>
        <w:numPr>
          <w:ilvl w:val="0"/>
          <w:numId w:val="0"/>
        </w:numPr>
        <w:ind w:left="284"/>
        <w:rPr>
          <w:i w:val="0"/>
        </w:rPr>
      </w:pPr>
    </w:p>
    <w:p w14:paraId="74DB2EB3" w14:textId="77777777" w:rsidR="00737875" w:rsidRPr="00161BAA" w:rsidRDefault="00737875" w:rsidP="00737875">
      <w:pPr>
        <w:keepNext/>
        <w:spacing w:before="60"/>
        <w:outlineLvl w:val="2"/>
        <w:rPr>
          <w:b/>
        </w:rPr>
      </w:pPr>
      <w:r w:rsidRPr="00161BAA">
        <w:rPr>
          <w:b/>
        </w:rPr>
        <w:t>Project budget and liquidity</w:t>
      </w:r>
    </w:p>
    <w:p w14:paraId="179B89E8" w14:textId="77777777" w:rsidR="00737875" w:rsidRPr="00161BAA" w:rsidRDefault="00737875" w:rsidP="00737875">
      <w:pPr>
        <w:pStyle w:val="Toelichting"/>
        <w:rPr>
          <w:i w:val="0"/>
        </w:rPr>
      </w:pPr>
      <w:r w:rsidRPr="00161BAA">
        <w:rPr>
          <w:i w:val="0"/>
        </w:rPr>
        <w:t xml:space="preserve">As part of the Inception </w:t>
      </w:r>
      <w:r w:rsidR="00B7662E" w:rsidRPr="00161BAA">
        <w:rPr>
          <w:i w:val="0"/>
        </w:rPr>
        <w:t>P</w:t>
      </w:r>
      <w:r w:rsidRPr="00161BAA">
        <w:rPr>
          <w:i w:val="0"/>
        </w:rPr>
        <w:t>hase</w:t>
      </w:r>
      <w:r w:rsidR="00C220EF" w:rsidRPr="00161BAA">
        <w:rPr>
          <w:i w:val="0"/>
        </w:rPr>
        <w:t>,</w:t>
      </w:r>
      <w:r w:rsidRPr="00161BAA">
        <w:rPr>
          <w:i w:val="0"/>
        </w:rPr>
        <w:t xml:space="preserve"> an updated project budget </w:t>
      </w:r>
      <w:r w:rsidR="008F2DE2" w:rsidRPr="00161BAA">
        <w:rPr>
          <w:i w:val="0"/>
        </w:rPr>
        <w:t>must be submitted</w:t>
      </w:r>
      <w:r w:rsidRPr="00161BAA">
        <w:rPr>
          <w:i w:val="0"/>
        </w:rPr>
        <w:t>. If the accountant discovers irregularities in the budget administration, for example incorrect hourly rates or exchange rate issues, please correct this in the budget before submitting the new budget</w:t>
      </w:r>
      <w:r w:rsidR="008F2DE2" w:rsidRPr="00161BAA">
        <w:rPr>
          <w:i w:val="0"/>
        </w:rPr>
        <w:t>.</w:t>
      </w:r>
      <w:r w:rsidRPr="00161BAA">
        <w:rPr>
          <w:i w:val="0"/>
        </w:rPr>
        <w:t xml:space="preserve"> </w:t>
      </w:r>
    </w:p>
    <w:p w14:paraId="45064CF1" w14:textId="77777777" w:rsidR="00737875" w:rsidRPr="00161BAA" w:rsidRDefault="00737875" w:rsidP="00737875">
      <w:pPr>
        <w:pStyle w:val="Toelichting"/>
        <w:rPr>
          <w:i w:val="0"/>
        </w:rPr>
      </w:pPr>
      <w:r w:rsidRPr="00161BAA">
        <w:rPr>
          <w:i w:val="0"/>
        </w:rPr>
        <w:t>Please elaborate here on substantial changes in the project budget in relation</w:t>
      </w:r>
      <w:r w:rsidR="00480F0B" w:rsidRPr="00161BAA">
        <w:rPr>
          <w:i w:val="0"/>
        </w:rPr>
        <w:t xml:space="preserve"> to</w:t>
      </w:r>
      <w:r w:rsidRPr="00161BAA">
        <w:rPr>
          <w:i w:val="0"/>
        </w:rPr>
        <w:t xml:space="preserve"> </w:t>
      </w:r>
      <w:r w:rsidR="008F2DE2" w:rsidRPr="00161BAA">
        <w:rPr>
          <w:i w:val="0"/>
        </w:rPr>
        <w:t>approved budget</w:t>
      </w:r>
      <w:r w:rsidRPr="00161BAA">
        <w:rPr>
          <w:i w:val="0"/>
        </w:rPr>
        <w:t>.</w:t>
      </w:r>
    </w:p>
    <w:p w14:paraId="1DC29437" w14:textId="77777777" w:rsidR="00737875" w:rsidRPr="00161BAA" w:rsidRDefault="00737875" w:rsidP="00737875">
      <w:pPr>
        <w:pStyle w:val="Toelichting"/>
        <w:rPr>
          <w:i w:val="0"/>
        </w:rPr>
      </w:pPr>
      <w:r w:rsidRPr="00161BAA">
        <w:rPr>
          <w:i w:val="0"/>
        </w:rPr>
        <w:t>Motivate substantial changes in the budget for technical assistance</w:t>
      </w:r>
      <w:r w:rsidR="00C220EF" w:rsidRPr="00161BAA">
        <w:rPr>
          <w:i w:val="0"/>
        </w:rPr>
        <w:t>,</w:t>
      </w:r>
      <w:r w:rsidR="00480F0B" w:rsidRPr="00161BAA">
        <w:rPr>
          <w:i w:val="0"/>
        </w:rPr>
        <w:t xml:space="preserve"> if any</w:t>
      </w:r>
      <w:r w:rsidRPr="00161BAA">
        <w:rPr>
          <w:i w:val="0"/>
        </w:rPr>
        <w:t xml:space="preserve">. </w:t>
      </w:r>
    </w:p>
    <w:p w14:paraId="4CBCD394" w14:textId="77777777" w:rsidR="00737875" w:rsidRPr="00161BAA" w:rsidRDefault="00737875" w:rsidP="00737875">
      <w:pPr>
        <w:pStyle w:val="Toelichting"/>
        <w:rPr>
          <w:i w:val="0"/>
        </w:rPr>
      </w:pPr>
      <w:r w:rsidRPr="00161BAA">
        <w:rPr>
          <w:i w:val="0"/>
        </w:rPr>
        <w:t xml:space="preserve">Indicate and motivate substantial changes in the hardware budget. </w:t>
      </w:r>
    </w:p>
    <w:p w14:paraId="030DA731" w14:textId="77777777" w:rsidR="00737875" w:rsidRPr="00161BAA" w:rsidRDefault="00737875" w:rsidP="00737875">
      <w:pPr>
        <w:pStyle w:val="Toelichting"/>
        <w:rPr>
          <w:i w:val="0"/>
        </w:rPr>
      </w:pPr>
      <w:r w:rsidRPr="00161BAA">
        <w:rPr>
          <w:i w:val="0"/>
        </w:rPr>
        <w:t>If applicable, indicate when the project expects a peak in the expenditures as advance payments will be made based on fixed amounts.</w:t>
      </w:r>
    </w:p>
    <w:p w14:paraId="3DD3AEC9" w14:textId="5825C6CC" w:rsidR="00737875" w:rsidRPr="00161BAA" w:rsidRDefault="00737875" w:rsidP="00737875">
      <w:pPr>
        <w:pStyle w:val="Toelichting"/>
        <w:rPr>
          <w:i w:val="0"/>
        </w:rPr>
      </w:pPr>
      <w:r w:rsidRPr="00161BAA">
        <w:rPr>
          <w:i w:val="0"/>
        </w:rPr>
        <w:t xml:space="preserve">Note that budget changes </w:t>
      </w:r>
      <w:r w:rsidR="00480F0B" w:rsidRPr="00161BAA">
        <w:rPr>
          <w:i w:val="0"/>
        </w:rPr>
        <w:t xml:space="preserve">of </w:t>
      </w:r>
      <w:r w:rsidRPr="00161BAA">
        <w:rPr>
          <w:i w:val="0"/>
        </w:rPr>
        <w:t xml:space="preserve">&gt;25% per budget line </w:t>
      </w:r>
      <w:r w:rsidR="00480F0B" w:rsidRPr="00161BAA">
        <w:rPr>
          <w:i w:val="0"/>
        </w:rPr>
        <w:t>(</w:t>
      </w:r>
      <w:r w:rsidRPr="00161BAA">
        <w:rPr>
          <w:i w:val="0"/>
        </w:rPr>
        <w:t>compared to the original budget</w:t>
      </w:r>
      <w:r w:rsidR="00480F0B" w:rsidRPr="00161BAA">
        <w:rPr>
          <w:i w:val="0"/>
        </w:rPr>
        <w:t>)</w:t>
      </w:r>
      <w:r w:rsidRPr="00161BAA">
        <w:rPr>
          <w:i w:val="0"/>
        </w:rPr>
        <w:t>, with a minimum of €25.000, need</w:t>
      </w:r>
      <w:r w:rsidR="00E73AF9" w:rsidRPr="00161BAA">
        <w:rPr>
          <w:i w:val="0"/>
        </w:rPr>
        <w:t>s</w:t>
      </w:r>
      <w:r w:rsidRPr="00161BAA">
        <w:rPr>
          <w:i w:val="0"/>
        </w:rPr>
        <w:t xml:space="preserve"> approval of </w:t>
      </w:r>
      <w:r w:rsidR="0092404B" w:rsidRPr="00161BAA">
        <w:rPr>
          <w:i w:val="0"/>
        </w:rPr>
        <w:t>the Netherlands Enterprise Agency</w:t>
      </w:r>
      <w:r w:rsidR="00480F0B" w:rsidRPr="00161BAA">
        <w:rPr>
          <w:i w:val="0"/>
        </w:rPr>
        <w:t>,</w:t>
      </w:r>
      <w:r w:rsidRPr="00161BAA">
        <w:rPr>
          <w:i w:val="0"/>
        </w:rPr>
        <w:t xml:space="preserve"> unless the actual amount is </w:t>
      </w:r>
      <w:r w:rsidR="006D5131" w:rsidRPr="00161BAA">
        <w:rPr>
          <w:i w:val="0"/>
        </w:rPr>
        <w:t>below</w:t>
      </w:r>
      <w:r w:rsidRPr="00161BAA">
        <w:rPr>
          <w:i w:val="0"/>
        </w:rPr>
        <w:t xml:space="preserve"> €25.000. </w:t>
      </w:r>
    </w:p>
    <w:p w14:paraId="7CE52065" w14:textId="77777777" w:rsidR="00737875" w:rsidRPr="00161BAA" w:rsidRDefault="00737875" w:rsidP="00737875">
      <w:pPr>
        <w:pStyle w:val="Toelichting"/>
        <w:numPr>
          <w:ilvl w:val="0"/>
          <w:numId w:val="0"/>
        </w:numPr>
        <w:ind w:left="284"/>
        <w:rPr>
          <w:i w:val="0"/>
        </w:rPr>
      </w:pPr>
    </w:p>
    <w:p w14:paraId="7D18CF8E" w14:textId="3C487692" w:rsidR="00B969D9" w:rsidRPr="00161BAA" w:rsidRDefault="008F58AF" w:rsidP="00B969D9">
      <w:pPr>
        <w:keepNext/>
        <w:shd w:val="clear" w:color="auto" w:fill="C0C0C0"/>
        <w:spacing w:before="120" w:after="120"/>
        <w:outlineLvl w:val="1"/>
        <w:rPr>
          <w:b/>
          <w:sz w:val="22"/>
          <w:szCs w:val="24"/>
        </w:rPr>
      </w:pPr>
      <w:r w:rsidRPr="00161BAA">
        <w:rPr>
          <w:b/>
          <w:sz w:val="22"/>
          <w:szCs w:val="24"/>
        </w:rPr>
        <w:t>D</w:t>
      </w:r>
      <w:r w:rsidR="00B969D9" w:rsidRPr="00161BAA">
        <w:rPr>
          <w:b/>
          <w:sz w:val="22"/>
          <w:szCs w:val="24"/>
        </w:rPr>
        <w:t xml:space="preserve">. </w:t>
      </w:r>
      <w:r w:rsidR="0047603E" w:rsidRPr="00161BAA">
        <w:rPr>
          <w:b/>
          <w:sz w:val="22"/>
          <w:szCs w:val="24"/>
        </w:rPr>
        <w:t>A</w:t>
      </w:r>
      <w:r w:rsidR="00B969D9" w:rsidRPr="00161BAA">
        <w:rPr>
          <w:b/>
          <w:sz w:val="22"/>
          <w:szCs w:val="24"/>
        </w:rPr>
        <w:t>nnexes</w:t>
      </w:r>
    </w:p>
    <w:p w14:paraId="3BDF6702" w14:textId="42F99F8C" w:rsidR="007459A3" w:rsidRPr="00161BAA" w:rsidRDefault="007459A3" w:rsidP="0047603E">
      <w:pPr>
        <w:pStyle w:val="Toelichting"/>
        <w:numPr>
          <w:ilvl w:val="0"/>
          <w:numId w:val="0"/>
        </w:numPr>
        <w:rPr>
          <w:i w:val="0"/>
        </w:rPr>
      </w:pPr>
      <w:r w:rsidRPr="00161BAA">
        <w:rPr>
          <w:i w:val="0"/>
        </w:rPr>
        <w:t>Please make sure</w:t>
      </w:r>
      <w:r w:rsidR="0047603E" w:rsidRPr="00161BAA">
        <w:rPr>
          <w:i w:val="0"/>
        </w:rPr>
        <w:t xml:space="preserve"> the audit report and the </w:t>
      </w:r>
      <w:proofErr w:type="spellStart"/>
      <w:r w:rsidR="0047603E" w:rsidRPr="00161BAA">
        <w:rPr>
          <w:i w:val="0"/>
        </w:rPr>
        <w:t>MoVs</w:t>
      </w:r>
      <w:proofErr w:type="spellEnd"/>
      <w:r w:rsidR="0047603E" w:rsidRPr="00161BAA">
        <w:rPr>
          <w:i w:val="0"/>
        </w:rPr>
        <w:t xml:space="preserve"> as described in</w:t>
      </w:r>
      <w:r w:rsidRPr="00161BAA">
        <w:rPr>
          <w:i w:val="0"/>
        </w:rPr>
        <w:t xml:space="preserve"> </w:t>
      </w:r>
      <w:r w:rsidR="0047603E" w:rsidRPr="00161BAA">
        <w:rPr>
          <w:i w:val="0"/>
        </w:rPr>
        <w:t>subsidy ord</w:t>
      </w:r>
      <w:r w:rsidR="00F37E43" w:rsidRPr="00161BAA">
        <w:rPr>
          <w:i w:val="0"/>
        </w:rPr>
        <w:t>inance</w:t>
      </w:r>
      <w:r w:rsidR="00CB1EE5" w:rsidRPr="00161BAA">
        <w:rPr>
          <w:i w:val="0"/>
        </w:rPr>
        <w:t>,</w:t>
      </w:r>
      <w:r w:rsidR="006D5131" w:rsidRPr="00161BAA">
        <w:rPr>
          <w:i w:val="0"/>
        </w:rPr>
        <w:t xml:space="preserve"> annex II of the subsidy ordinance </w:t>
      </w:r>
      <w:r w:rsidR="00CB1EE5" w:rsidRPr="00161BAA">
        <w:rPr>
          <w:i w:val="0"/>
        </w:rPr>
        <w:t xml:space="preserve">and the CSR risk assessment </w:t>
      </w:r>
      <w:r w:rsidRPr="00161BAA">
        <w:rPr>
          <w:i w:val="0"/>
        </w:rPr>
        <w:t>are a</w:t>
      </w:r>
      <w:r w:rsidR="0016035C" w:rsidRPr="00161BAA">
        <w:rPr>
          <w:i w:val="0"/>
        </w:rPr>
        <w:t>ttached</w:t>
      </w:r>
      <w:r w:rsidRPr="00161BAA">
        <w:rPr>
          <w:i w:val="0"/>
        </w:rPr>
        <w:t xml:space="preserve"> to this report.</w:t>
      </w:r>
    </w:p>
    <w:p w14:paraId="047F8B47" w14:textId="77777777" w:rsidR="00B969D9" w:rsidRPr="00161BAA" w:rsidRDefault="00B969D9" w:rsidP="00B969D9">
      <w:pPr>
        <w:rPr>
          <w:color w:val="0070C0"/>
        </w:rPr>
      </w:pPr>
    </w:p>
    <w:p w14:paraId="2C0EC436" w14:textId="77777777" w:rsidR="00920C36" w:rsidRPr="00161BAA" w:rsidRDefault="00920C36" w:rsidP="00920C36">
      <w:pPr>
        <w:keepNext/>
        <w:spacing w:before="60"/>
        <w:outlineLvl w:val="2"/>
        <w:rPr>
          <w:b/>
        </w:rPr>
      </w:pPr>
      <w:r w:rsidRPr="00161BAA">
        <w:rPr>
          <w:b/>
        </w:rPr>
        <w:t>Other annexes</w:t>
      </w:r>
    </w:p>
    <w:p w14:paraId="4D8A25E8" w14:textId="7D6A95E6" w:rsidR="00920C36" w:rsidRPr="00161BAA" w:rsidRDefault="00F37E43" w:rsidP="00DA2215">
      <w:pPr>
        <w:pStyle w:val="Toelichting"/>
        <w:rPr>
          <w:i w:val="0"/>
        </w:rPr>
      </w:pPr>
      <w:r w:rsidRPr="00161BAA">
        <w:rPr>
          <w:i w:val="0"/>
        </w:rPr>
        <w:t>If you have o</w:t>
      </w:r>
      <w:r w:rsidR="00920C36" w:rsidRPr="00161BAA">
        <w:rPr>
          <w:i w:val="0"/>
        </w:rPr>
        <w:t>ther relevant annexes</w:t>
      </w:r>
      <w:r w:rsidRPr="00161BAA">
        <w:rPr>
          <w:i w:val="0"/>
        </w:rPr>
        <w:t xml:space="preserve"> which </w:t>
      </w:r>
      <w:r w:rsidR="00C220EF" w:rsidRPr="00161BAA">
        <w:rPr>
          <w:i w:val="0"/>
        </w:rPr>
        <w:t xml:space="preserve">are </w:t>
      </w:r>
      <w:r w:rsidRPr="00161BAA">
        <w:rPr>
          <w:i w:val="0"/>
        </w:rPr>
        <w:t xml:space="preserve">not part of the official </w:t>
      </w:r>
      <w:proofErr w:type="spellStart"/>
      <w:r w:rsidRPr="00161BAA">
        <w:rPr>
          <w:i w:val="0"/>
        </w:rPr>
        <w:t>MoVs</w:t>
      </w:r>
      <w:proofErr w:type="spellEnd"/>
      <w:r w:rsidRPr="00161BAA">
        <w:rPr>
          <w:i w:val="0"/>
        </w:rPr>
        <w:t>,</w:t>
      </w:r>
      <w:r w:rsidR="00920C36" w:rsidRPr="00161BAA">
        <w:rPr>
          <w:i w:val="0"/>
        </w:rPr>
        <w:t xml:space="preserve"> please specify here.</w:t>
      </w:r>
    </w:p>
    <w:p w14:paraId="47DD0A66" w14:textId="77777777" w:rsidR="00DB18D7" w:rsidRPr="00161BAA" w:rsidRDefault="00DB18D7" w:rsidP="00DB18D7">
      <w:pPr>
        <w:pStyle w:val="Toelichting"/>
        <w:numPr>
          <w:ilvl w:val="0"/>
          <w:numId w:val="0"/>
        </w:numPr>
        <w:ind w:left="284"/>
        <w:rPr>
          <w:i w:val="0"/>
        </w:rPr>
      </w:pPr>
    </w:p>
    <w:p w14:paraId="05E4D216" w14:textId="7D0582CD" w:rsidR="00B969D9" w:rsidRPr="00161BAA" w:rsidRDefault="008F58AF" w:rsidP="00B969D9">
      <w:pPr>
        <w:keepNext/>
        <w:shd w:val="clear" w:color="auto" w:fill="C0C0C0"/>
        <w:spacing w:before="120" w:after="120"/>
        <w:outlineLvl w:val="1"/>
        <w:rPr>
          <w:b/>
          <w:sz w:val="22"/>
          <w:szCs w:val="24"/>
        </w:rPr>
      </w:pPr>
      <w:r w:rsidRPr="00161BAA">
        <w:rPr>
          <w:b/>
          <w:sz w:val="22"/>
          <w:szCs w:val="24"/>
        </w:rPr>
        <w:t>E</w:t>
      </w:r>
      <w:r w:rsidR="00B969D9" w:rsidRPr="00161BAA">
        <w:rPr>
          <w:b/>
          <w:sz w:val="22"/>
          <w:szCs w:val="24"/>
        </w:rPr>
        <w:t>. Declaration and signature</w:t>
      </w:r>
    </w:p>
    <w:p w14:paraId="0C14026F" w14:textId="77777777" w:rsidR="00B969D9" w:rsidRPr="00161BAA" w:rsidRDefault="00B969D9" w:rsidP="00B969D9">
      <w:r w:rsidRPr="00161BAA">
        <w:t>By signing this progress report</w:t>
      </w:r>
      <w:r w:rsidR="00C220EF" w:rsidRPr="00161BAA">
        <w:t>,</w:t>
      </w:r>
      <w:r w:rsidRPr="00161BAA">
        <w:t xml:space="preserve"> the partnership acknowledges that the presented information is accurate and complete:</w:t>
      </w:r>
    </w:p>
    <w:p w14:paraId="76AE1FC2" w14:textId="77777777" w:rsidR="00B969D9" w:rsidRPr="00161BAA" w:rsidRDefault="00B969D9" w:rsidP="00B969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B969D9" w:rsidRPr="00161BAA" w14:paraId="11B2689F" w14:textId="77777777" w:rsidTr="00BC15B9">
        <w:tc>
          <w:tcPr>
            <w:tcW w:w="8613" w:type="dxa"/>
            <w:shd w:val="clear" w:color="auto" w:fill="000000"/>
          </w:tcPr>
          <w:p w14:paraId="1105419A" w14:textId="77777777" w:rsidR="00B969D9" w:rsidRPr="00161BAA" w:rsidRDefault="00B969D9" w:rsidP="00B969D9">
            <w:r w:rsidRPr="00161BAA">
              <w:t>Applicant</w:t>
            </w:r>
          </w:p>
        </w:tc>
      </w:tr>
      <w:tr w:rsidR="00B969D9" w:rsidRPr="00161BAA" w14:paraId="17044B8D" w14:textId="77777777" w:rsidTr="00BC15B9">
        <w:tc>
          <w:tcPr>
            <w:tcW w:w="8613" w:type="dxa"/>
            <w:shd w:val="clear" w:color="auto" w:fill="auto"/>
          </w:tcPr>
          <w:p w14:paraId="04644DAB" w14:textId="7FF4BF4A" w:rsidR="00B969D9" w:rsidRPr="00161BAA" w:rsidRDefault="00B969D9" w:rsidP="00DA2215">
            <w:r w:rsidRPr="00161BAA">
              <w:t>Organi</w:t>
            </w:r>
            <w:r w:rsidR="00DA2215" w:rsidRPr="00161BAA">
              <w:t>s</w:t>
            </w:r>
            <w:r w:rsidRPr="00161BAA">
              <w:t>ation</w:t>
            </w:r>
            <w:r w:rsidR="009E33C1">
              <w:t>:</w:t>
            </w:r>
          </w:p>
        </w:tc>
      </w:tr>
      <w:tr w:rsidR="00B969D9" w:rsidRPr="00161BAA" w14:paraId="300EDB89" w14:textId="77777777" w:rsidTr="00BC15B9">
        <w:tc>
          <w:tcPr>
            <w:tcW w:w="8613" w:type="dxa"/>
            <w:shd w:val="clear" w:color="auto" w:fill="auto"/>
          </w:tcPr>
          <w:p w14:paraId="1AD31D11" w14:textId="6DAC242D" w:rsidR="00B969D9" w:rsidRPr="00161BAA" w:rsidRDefault="00B969D9" w:rsidP="00B969D9">
            <w:r w:rsidRPr="00161BAA">
              <w:t>Name</w:t>
            </w:r>
            <w:r w:rsidR="009E33C1">
              <w:t>:</w:t>
            </w:r>
          </w:p>
        </w:tc>
      </w:tr>
      <w:tr w:rsidR="00B969D9" w:rsidRPr="00161BAA" w14:paraId="007C9F72" w14:textId="77777777" w:rsidTr="00BC15B9">
        <w:tc>
          <w:tcPr>
            <w:tcW w:w="8613" w:type="dxa"/>
            <w:shd w:val="clear" w:color="auto" w:fill="auto"/>
          </w:tcPr>
          <w:p w14:paraId="4508DFC0" w14:textId="77777777" w:rsidR="00B969D9" w:rsidRPr="00161BAA" w:rsidRDefault="00B969D9" w:rsidP="00B969D9">
            <w:r w:rsidRPr="00161BAA">
              <w:t>Position:</w:t>
            </w:r>
          </w:p>
        </w:tc>
      </w:tr>
      <w:tr w:rsidR="00B969D9" w:rsidRPr="00161BAA" w14:paraId="65D55106" w14:textId="77777777" w:rsidTr="00BC15B9">
        <w:tc>
          <w:tcPr>
            <w:tcW w:w="8613" w:type="dxa"/>
            <w:shd w:val="clear" w:color="auto" w:fill="auto"/>
          </w:tcPr>
          <w:p w14:paraId="47FD91F5" w14:textId="77777777" w:rsidR="00B969D9" w:rsidRPr="00161BAA" w:rsidRDefault="00B969D9" w:rsidP="00B969D9">
            <w:r w:rsidRPr="00161BAA">
              <w:t>Date:</w:t>
            </w:r>
          </w:p>
        </w:tc>
      </w:tr>
      <w:tr w:rsidR="00B969D9" w:rsidRPr="00161BAA" w14:paraId="7A64757A" w14:textId="77777777" w:rsidTr="00BC15B9">
        <w:tc>
          <w:tcPr>
            <w:tcW w:w="8613" w:type="dxa"/>
            <w:shd w:val="clear" w:color="auto" w:fill="auto"/>
          </w:tcPr>
          <w:p w14:paraId="4392437F" w14:textId="77777777" w:rsidR="00B969D9" w:rsidRPr="00161BAA" w:rsidRDefault="00B969D9" w:rsidP="00B969D9">
            <w:r w:rsidRPr="00161BAA">
              <w:t>Signature:</w:t>
            </w:r>
          </w:p>
          <w:p w14:paraId="5D3443B0" w14:textId="77777777" w:rsidR="00B969D9" w:rsidRPr="00161BAA" w:rsidRDefault="00B969D9" w:rsidP="00B969D9"/>
          <w:p w14:paraId="3915AE00" w14:textId="77777777" w:rsidR="00032861" w:rsidRPr="00161BAA" w:rsidRDefault="00032861" w:rsidP="00B969D9"/>
          <w:p w14:paraId="0FC10188" w14:textId="77777777" w:rsidR="00B969D9" w:rsidRPr="00161BAA" w:rsidRDefault="00B969D9" w:rsidP="00B969D9"/>
        </w:tc>
      </w:tr>
    </w:tbl>
    <w:p w14:paraId="7AFBB690" w14:textId="77777777" w:rsidR="00B969D9" w:rsidRPr="00161BAA" w:rsidRDefault="00B969D9" w:rsidP="00D43EC1"/>
    <w:sectPr w:rsidR="00B969D9" w:rsidRPr="00161BAA" w:rsidSect="00161BAA">
      <w:headerReference w:type="default" r:id="rId25"/>
      <w:footerReference w:type="default" r:id="rId26"/>
      <w:headerReference w:type="first" r:id="rId27"/>
      <w:footnotePr>
        <w:numRestart w:val="eachSect"/>
      </w:footnotePr>
      <w:type w:val="continuous"/>
      <w:pgSz w:w="11906" w:h="16838"/>
      <w:pgMar w:top="1134" w:right="851" w:bottom="964" w:left="1134" w:header="709" w:footer="709" w:gutter="0"/>
      <w:pgNumType w:start="1"/>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63E2B" w14:textId="77777777" w:rsidR="006F4F4F" w:rsidRDefault="006F4F4F">
      <w:r>
        <w:separator/>
      </w:r>
    </w:p>
  </w:endnote>
  <w:endnote w:type="continuationSeparator" w:id="0">
    <w:p w14:paraId="7B3EFB8F" w14:textId="77777777" w:rsidR="006F4F4F" w:rsidRDefault="006F4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2AEF" w:usb1="4000207B" w:usb2="00000000"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CB250" w14:textId="77777777" w:rsidR="006F4F4F" w:rsidRDefault="006F4F4F" w:rsidP="006D379B">
    <w:pPr>
      <w:pStyle w:val="Voettekst"/>
      <w:ind w:left="4536" w:firstLine="4536"/>
    </w:pPr>
    <w:r>
      <w:rPr>
        <w:rFonts w:asciiTheme="majorHAnsi" w:eastAsiaTheme="majorEastAsia" w:hAnsiTheme="majorHAnsi" w:cstheme="majorBidi"/>
        <w:color w:val="4F81BD" w:themeColor="accent1"/>
        <w:sz w:val="20"/>
        <w:lang w:val="nl-NL"/>
      </w:rPr>
      <w:t xml:space="preserve"> </w:t>
    </w:r>
    <w:r>
      <w:rPr>
        <w:rFonts w:asciiTheme="minorHAnsi" w:eastAsiaTheme="minorEastAsia" w:hAnsiTheme="minorHAnsi" w:cstheme="minorBidi"/>
        <w:color w:val="4F81BD" w:themeColor="accent1"/>
        <w:sz w:val="20"/>
      </w:rPr>
      <w:fldChar w:fldCharType="begin"/>
    </w:r>
    <w:r>
      <w:rPr>
        <w:color w:val="4F81BD" w:themeColor="accent1"/>
        <w:sz w:val="20"/>
      </w:rPr>
      <w:instrText>PAGE    \* MERGEFORMAT</w:instrText>
    </w:r>
    <w:r>
      <w:rPr>
        <w:rFonts w:asciiTheme="minorHAnsi" w:eastAsiaTheme="minorEastAsia" w:hAnsiTheme="minorHAnsi" w:cstheme="minorBidi"/>
        <w:color w:val="4F81BD" w:themeColor="accent1"/>
        <w:sz w:val="20"/>
      </w:rPr>
      <w:fldChar w:fldCharType="separate"/>
    </w:r>
    <w:r>
      <w:rPr>
        <w:rFonts w:asciiTheme="majorHAnsi" w:eastAsiaTheme="majorEastAsia" w:hAnsiTheme="majorHAnsi" w:cstheme="majorBidi"/>
        <w:color w:val="4F81BD" w:themeColor="accent1"/>
        <w:sz w:val="20"/>
        <w:lang w:val="nl-NL"/>
      </w:rPr>
      <w:t>2</w:t>
    </w:r>
    <w:r>
      <w:rPr>
        <w:rFonts w:asciiTheme="majorHAnsi" w:eastAsiaTheme="majorEastAsia" w:hAnsiTheme="majorHAnsi" w:cstheme="majorBidi"/>
        <w:color w:val="4F81BD" w:themeColor="accent1"/>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056F5" w14:textId="77777777" w:rsidR="006F4F4F" w:rsidRDefault="006F4F4F">
      <w:bookmarkStart w:id="0" w:name="_Hlk23260043"/>
      <w:bookmarkEnd w:id="0"/>
      <w:r>
        <w:separator/>
      </w:r>
    </w:p>
  </w:footnote>
  <w:footnote w:type="continuationSeparator" w:id="0">
    <w:p w14:paraId="702A86B6" w14:textId="77777777" w:rsidR="006F4F4F" w:rsidRDefault="006F4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E0F18" w14:textId="77777777" w:rsidR="006F4F4F" w:rsidRPr="00AE3C8E" w:rsidRDefault="006F4F4F" w:rsidP="00AE3C8E">
    <w:pPr>
      <w:pStyle w:val="Koptekst"/>
      <w:jc w:val="right"/>
      <w:rPr>
        <w:sz w:val="16"/>
      </w:rPr>
    </w:pPr>
    <w:r w:rsidRPr="00AE3C8E">
      <w:rPr>
        <w:sz w:val="16"/>
      </w:rPr>
      <w:t xml:space="preserve">Progress report </w:t>
    </w:r>
    <w:r>
      <w:rPr>
        <w:sz w:val="16"/>
      </w:rPr>
      <w:t>I</w:t>
    </w:r>
    <w:r w:rsidRPr="00E1724D">
      <w:rPr>
        <w:sz w:val="16"/>
      </w:rPr>
      <w:t xml:space="preserve">nception </w:t>
    </w:r>
    <w:r>
      <w:rPr>
        <w:sz w:val="16"/>
      </w:rPr>
      <w:t>P</w:t>
    </w:r>
    <w:r w:rsidRPr="00E1724D">
      <w:rPr>
        <w:sz w:val="16"/>
      </w:rPr>
      <w:t>hase</w:t>
    </w:r>
  </w:p>
  <w:p w14:paraId="7C95BA52" w14:textId="77777777" w:rsidR="006F4F4F" w:rsidRDefault="006F4F4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23F6E" w14:textId="77777777" w:rsidR="006F4F4F" w:rsidRDefault="006F4F4F" w:rsidP="00C962EF">
    <w:pPr>
      <w:pStyle w:val="Koptekst"/>
      <w:ind w:left="1701" w:firstLine="4536"/>
    </w:pPr>
    <w:r w:rsidRPr="00A2013E">
      <w:rPr>
        <w:noProof/>
      </w:rPr>
      <w:drawing>
        <wp:anchor distT="0" distB="0" distL="114300" distR="114300" simplePos="0" relativeHeight="251659264" behindDoc="0" locked="0" layoutInCell="1" allowOverlap="1" wp14:anchorId="1CA4A57D" wp14:editId="736D7A1C">
          <wp:simplePos x="0" y="0"/>
          <wp:positionH relativeFrom="column">
            <wp:posOffset>3167380</wp:posOffset>
          </wp:positionH>
          <wp:positionV relativeFrom="paragraph">
            <wp:posOffset>-545465</wp:posOffset>
          </wp:positionV>
          <wp:extent cx="2343051" cy="1584915"/>
          <wp:effectExtent l="0" t="0" r="635" b="0"/>
          <wp:wrapSquare wrapText="bothSides"/>
          <wp:docPr id="1" name="Afbeelding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43051" cy="1584915"/>
                  </a:xfrm>
                  <a:prstGeom prst="rect">
                    <a:avLst/>
                  </a:prstGeom>
                </pic:spPr>
              </pic:pic>
            </a:graphicData>
          </a:graphic>
        </wp:anchor>
      </w:drawing>
    </w:r>
    <w:r w:rsidRPr="00A2013E">
      <w:rPr>
        <w:noProof/>
      </w:rPr>
      <w:drawing>
        <wp:anchor distT="0" distB="0" distL="114300" distR="114300" simplePos="0" relativeHeight="251658240" behindDoc="0" locked="0" layoutInCell="1" allowOverlap="1" wp14:anchorId="49F26BDF" wp14:editId="742132D5">
          <wp:simplePos x="0" y="0"/>
          <wp:positionH relativeFrom="margin">
            <wp:align>center</wp:align>
          </wp:positionH>
          <wp:positionV relativeFrom="paragraph">
            <wp:posOffset>-469265</wp:posOffset>
          </wp:positionV>
          <wp:extent cx="466725" cy="1333500"/>
          <wp:effectExtent l="0" t="0" r="9525" b="0"/>
          <wp:wrapSquare wrapText="bothSides"/>
          <wp:docPr id="2" name="Afbeelding 2"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jks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1333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1" w15:restartNumberingAfterBreak="0">
    <w:nsid w:val="019D0785"/>
    <w:multiLevelType w:val="hybridMultilevel"/>
    <w:tmpl w:val="B09CF4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482239C"/>
    <w:multiLevelType w:val="hybridMultilevel"/>
    <w:tmpl w:val="B5949556"/>
    <w:lvl w:ilvl="0" w:tplc="97481032">
      <w:start w:val="1"/>
      <w:numFmt w:val="bullet"/>
      <w:lvlText w:val="-"/>
      <w:lvlJc w:val="left"/>
      <w:pPr>
        <w:tabs>
          <w:tab w:val="num" w:pos="284"/>
        </w:tabs>
        <w:ind w:left="284" w:hanging="284"/>
      </w:pPr>
      <w:rPr>
        <w:rFonts w:ascii="Arial" w:hAnsi="Arial"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4336EA"/>
    <w:multiLevelType w:val="hybridMultilevel"/>
    <w:tmpl w:val="D03E7B42"/>
    <w:lvl w:ilvl="0" w:tplc="97481032">
      <w:start w:val="1"/>
      <w:numFmt w:val="bullet"/>
      <w:lvlText w:val="-"/>
      <w:lvlJc w:val="left"/>
      <w:pPr>
        <w:tabs>
          <w:tab w:val="num" w:pos="284"/>
        </w:tabs>
        <w:ind w:left="284" w:hanging="284"/>
      </w:pPr>
      <w:rPr>
        <w:rFonts w:ascii="Arial" w:hAnsi="Arial" w:hint="default"/>
        <w:sz w:val="24"/>
        <w:szCs w:val="24"/>
      </w:rPr>
    </w:lvl>
    <w:lvl w:ilvl="1" w:tplc="45AEB26A">
      <w:start w:val="2"/>
      <w:numFmt w:val="bullet"/>
      <w:lvlText w:val="-"/>
      <w:lvlJc w:val="left"/>
      <w:pPr>
        <w:tabs>
          <w:tab w:val="num" w:pos="1440"/>
        </w:tabs>
        <w:ind w:left="1440" w:hanging="360"/>
      </w:pPr>
      <w:rPr>
        <w:rFonts w:ascii="Arial" w:eastAsia="Times New Roman" w:hAnsi="Arial" w:cs="Arial" w:hint="default"/>
        <w:sz w:val="24"/>
        <w:szCs w:val="24"/>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243B7"/>
    <w:multiLevelType w:val="hybridMultilevel"/>
    <w:tmpl w:val="00004586"/>
    <w:lvl w:ilvl="0" w:tplc="97481032">
      <w:start w:val="1"/>
      <w:numFmt w:val="bullet"/>
      <w:lvlText w:val="-"/>
      <w:lvlJc w:val="left"/>
      <w:pPr>
        <w:tabs>
          <w:tab w:val="num" w:pos="284"/>
        </w:tabs>
        <w:ind w:left="284" w:hanging="284"/>
      </w:pPr>
      <w:rPr>
        <w:rFonts w:ascii="Arial" w:hAnsi="Arial"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B4458B"/>
    <w:multiLevelType w:val="hybridMultilevel"/>
    <w:tmpl w:val="D144B78A"/>
    <w:lvl w:ilvl="0" w:tplc="A85C60A2">
      <w:start w:val="1"/>
      <w:numFmt w:val="bullet"/>
      <w:pStyle w:val="Toelichting"/>
      <w:lvlText w:val="-"/>
      <w:lvlJc w:val="left"/>
      <w:pPr>
        <w:tabs>
          <w:tab w:val="num" w:pos="284"/>
        </w:tabs>
        <w:ind w:left="284" w:hanging="284"/>
      </w:pPr>
      <w:rPr>
        <w:rFonts w:ascii="Arial" w:hAnsi="Arial" w:hint="default"/>
        <w:sz w:val="24"/>
        <w:szCs w:val="24"/>
      </w:rPr>
    </w:lvl>
    <w:lvl w:ilvl="1" w:tplc="04130003">
      <w:start w:val="1"/>
      <w:numFmt w:val="bullet"/>
      <w:lvlText w:val="o"/>
      <w:lvlJc w:val="left"/>
      <w:pPr>
        <w:tabs>
          <w:tab w:val="num" w:pos="1440"/>
        </w:tabs>
        <w:ind w:left="1440" w:hanging="360"/>
      </w:pPr>
      <w:rPr>
        <w:rFonts w:ascii="Courier New" w:hAnsi="Courier New" w:cs="Courier New" w:hint="default"/>
        <w:sz w:val="24"/>
        <w:szCs w:val="24"/>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A5FC5"/>
    <w:multiLevelType w:val="hybridMultilevel"/>
    <w:tmpl w:val="CC9E50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75463C"/>
    <w:multiLevelType w:val="hybridMultilevel"/>
    <w:tmpl w:val="7D3E44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58480C"/>
    <w:multiLevelType w:val="hybridMultilevel"/>
    <w:tmpl w:val="9DEE534A"/>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7996079"/>
    <w:multiLevelType w:val="hybridMultilevel"/>
    <w:tmpl w:val="7902B1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F4B044C"/>
    <w:multiLevelType w:val="hybridMultilevel"/>
    <w:tmpl w:val="EB8AD2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20E02A9"/>
    <w:multiLevelType w:val="hybridMultilevel"/>
    <w:tmpl w:val="1F8A49B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43464FC"/>
    <w:multiLevelType w:val="hybridMultilevel"/>
    <w:tmpl w:val="B712E676"/>
    <w:lvl w:ilvl="0" w:tplc="97481032">
      <w:start w:val="1"/>
      <w:numFmt w:val="bullet"/>
      <w:lvlText w:val="-"/>
      <w:lvlJc w:val="left"/>
      <w:pPr>
        <w:tabs>
          <w:tab w:val="num" w:pos="568"/>
        </w:tabs>
        <w:ind w:left="568" w:hanging="284"/>
      </w:pPr>
      <w:rPr>
        <w:rFonts w:ascii="Arial" w:hAnsi="Arial" w:hint="default"/>
        <w:sz w:val="24"/>
        <w:szCs w:val="24"/>
      </w:rPr>
    </w:lvl>
    <w:lvl w:ilvl="1" w:tplc="04130003">
      <w:start w:val="1"/>
      <w:numFmt w:val="bullet"/>
      <w:lvlText w:val="o"/>
      <w:lvlJc w:val="left"/>
      <w:pPr>
        <w:tabs>
          <w:tab w:val="num" w:pos="1724"/>
        </w:tabs>
        <w:ind w:left="1724" w:hanging="360"/>
      </w:pPr>
      <w:rPr>
        <w:rFonts w:ascii="Courier New" w:hAnsi="Courier New" w:cs="Courier New" w:hint="default"/>
        <w:sz w:val="24"/>
        <w:szCs w:val="24"/>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13" w15:restartNumberingAfterBreak="0">
    <w:nsid w:val="43427F12"/>
    <w:multiLevelType w:val="hybridMultilevel"/>
    <w:tmpl w:val="3A703C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4BF0731"/>
    <w:multiLevelType w:val="hybridMultilevel"/>
    <w:tmpl w:val="B09CF4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E36426E"/>
    <w:multiLevelType w:val="hybridMultilevel"/>
    <w:tmpl w:val="5E1852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2BC4CE9"/>
    <w:multiLevelType w:val="multilevel"/>
    <w:tmpl w:val="508457DA"/>
    <w:lvl w:ilvl="0">
      <w:start w:val="1"/>
      <w:numFmt w:val="bullet"/>
      <w:pStyle w:val="Lijstopsomteken"/>
      <w:lvlText w:val=""/>
      <w:lvlJc w:val="left"/>
      <w:pPr>
        <w:tabs>
          <w:tab w:val="num" w:pos="369"/>
        </w:tabs>
        <w:ind w:left="369" w:hanging="369"/>
      </w:pPr>
      <w:rPr>
        <w:rFonts w:ascii="Symbol" w:hAnsi="Symbol" w:hint="default"/>
        <w:b/>
      </w:rPr>
    </w:lvl>
    <w:lvl w:ilvl="1">
      <w:start w:val="1"/>
      <w:numFmt w:val="bullet"/>
      <w:lvlText w:val=""/>
      <w:lvlJc w:val="left"/>
      <w:pPr>
        <w:tabs>
          <w:tab w:val="num" w:pos="794"/>
        </w:tabs>
        <w:ind w:left="794" w:hanging="425"/>
      </w:pPr>
      <w:rPr>
        <w:rFonts w:ascii="Symbol" w:hAnsi="Symbol" w:hint="default"/>
      </w:rPr>
    </w:lvl>
    <w:lvl w:ilvl="2">
      <w:start w:val="1"/>
      <w:numFmt w:val="bullet"/>
      <w:lvlText w:val=""/>
      <w:lvlJc w:val="left"/>
      <w:pPr>
        <w:tabs>
          <w:tab w:val="num" w:pos="1304"/>
        </w:tabs>
        <w:ind w:left="1304" w:hanging="510"/>
      </w:pPr>
      <w:rPr>
        <w:rFonts w:ascii="Symbol" w:hAnsi="Symbol" w:hint="default"/>
      </w:rPr>
    </w:lvl>
    <w:lvl w:ilvl="3">
      <w:start w:val="1"/>
      <w:numFmt w:val="bullet"/>
      <w:lvlText w:val=""/>
      <w:lvlJc w:val="left"/>
      <w:pPr>
        <w:tabs>
          <w:tab w:val="num" w:pos="1814"/>
        </w:tabs>
        <w:ind w:left="1814" w:hanging="510"/>
      </w:pPr>
      <w:rPr>
        <w:rFonts w:ascii="Symbol" w:hAnsi="Symbol" w:hint="default"/>
      </w:rPr>
    </w:lvl>
    <w:lvl w:ilvl="4">
      <w:start w:val="1"/>
      <w:numFmt w:val="bullet"/>
      <w:lvlText w:val=""/>
      <w:lvlJc w:val="left"/>
      <w:pPr>
        <w:tabs>
          <w:tab w:val="num" w:pos="2234"/>
        </w:tabs>
        <w:ind w:left="2234" w:hanging="794"/>
      </w:pPr>
      <w:rPr>
        <w:rFonts w:ascii="Symbol" w:hAnsi="Symbol" w:hint="default"/>
      </w:rPr>
    </w:lvl>
    <w:lvl w:ilvl="5">
      <w:start w:val="1"/>
      <w:numFmt w:val="bullet"/>
      <w:lvlText w:val=""/>
      <w:lvlJc w:val="left"/>
      <w:pPr>
        <w:tabs>
          <w:tab w:val="num" w:pos="2738"/>
        </w:tabs>
        <w:ind w:left="2738" w:hanging="941"/>
      </w:pPr>
      <w:rPr>
        <w:rFonts w:ascii="Symbol" w:hAnsi="Symbol" w:hint="default"/>
      </w:rPr>
    </w:lvl>
    <w:lvl w:ilvl="6">
      <w:start w:val="1"/>
      <w:numFmt w:val="bullet"/>
      <w:lvlText w:val=""/>
      <w:lvlJc w:val="left"/>
      <w:pPr>
        <w:tabs>
          <w:tab w:val="num" w:pos="3237"/>
        </w:tabs>
        <w:ind w:left="3237" w:hanging="1077"/>
      </w:pPr>
      <w:rPr>
        <w:rFonts w:ascii="Symbol" w:hAnsi="Symbol" w:hint="default"/>
      </w:rPr>
    </w:lvl>
    <w:lvl w:ilvl="7">
      <w:start w:val="1"/>
      <w:numFmt w:val="bullet"/>
      <w:lvlText w:val=""/>
      <w:lvlJc w:val="left"/>
      <w:pPr>
        <w:tabs>
          <w:tab w:val="num" w:pos="3742"/>
        </w:tabs>
        <w:ind w:left="3742" w:hanging="1225"/>
      </w:pPr>
      <w:rPr>
        <w:rFonts w:ascii="Symbol" w:hAnsi="Symbol" w:hint="default"/>
      </w:rPr>
    </w:lvl>
    <w:lvl w:ilvl="8">
      <w:start w:val="1"/>
      <w:numFmt w:val="bullet"/>
      <w:lvlText w:val=""/>
      <w:lvlJc w:val="left"/>
      <w:pPr>
        <w:tabs>
          <w:tab w:val="num" w:pos="4320"/>
        </w:tabs>
        <w:ind w:left="4320" w:hanging="1440"/>
      </w:pPr>
      <w:rPr>
        <w:rFonts w:ascii="Symbol" w:hAnsi="Symbol" w:hint="default"/>
      </w:rPr>
    </w:lvl>
  </w:abstractNum>
  <w:abstractNum w:abstractNumId="17" w15:restartNumberingAfterBreak="0">
    <w:nsid w:val="5B7A1590"/>
    <w:multiLevelType w:val="hybridMultilevel"/>
    <w:tmpl w:val="2D2C3FBE"/>
    <w:lvl w:ilvl="0" w:tplc="F3D2858E">
      <w:start w:val="2"/>
      <w:numFmt w:val="decimal"/>
      <w:lvlText w:val="%1."/>
      <w:lvlJc w:val="left"/>
      <w:pPr>
        <w:ind w:left="645" w:hanging="360"/>
      </w:pPr>
      <w:rPr>
        <w:rFonts w:hint="default"/>
        <w:i/>
      </w:r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18" w15:restartNumberingAfterBreak="0">
    <w:nsid w:val="5C197F1B"/>
    <w:multiLevelType w:val="hybridMultilevel"/>
    <w:tmpl w:val="3538F27E"/>
    <w:lvl w:ilvl="0" w:tplc="54E8BC6C">
      <w:start w:val="1"/>
      <w:numFmt w:val="decimal"/>
      <w:lvlText w:val="%1."/>
      <w:lvlJc w:val="left"/>
      <w:pPr>
        <w:ind w:left="720" w:hanging="360"/>
      </w:pPr>
      <w:rPr>
        <w:rFonts w:ascii="Verdana" w:eastAsia="Times New Roman" w:hAnsi="Verdana"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57B70A8"/>
    <w:multiLevelType w:val="hybridMultilevel"/>
    <w:tmpl w:val="84B0C982"/>
    <w:lvl w:ilvl="0" w:tplc="97481032">
      <w:start w:val="1"/>
      <w:numFmt w:val="bullet"/>
      <w:lvlText w:val="-"/>
      <w:lvlJc w:val="left"/>
      <w:pPr>
        <w:tabs>
          <w:tab w:val="num" w:pos="284"/>
        </w:tabs>
        <w:ind w:left="284" w:hanging="284"/>
      </w:pPr>
      <w:rPr>
        <w:rFonts w:ascii="Arial" w:hAnsi="Arial"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7282595"/>
    <w:multiLevelType w:val="hybridMultilevel"/>
    <w:tmpl w:val="623E831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6BA72425"/>
    <w:multiLevelType w:val="multilevel"/>
    <w:tmpl w:val="5208592C"/>
    <w:lvl w:ilvl="0">
      <w:start w:val="1"/>
      <w:numFmt w:val="decimal"/>
      <w:pStyle w:val="Kop1"/>
      <w:lvlText w:val="%1"/>
      <w:lvlJc w:val="left"/>
      <w:pPr>
        <w:tabs>
          <w:tab w:val="num" w:pos="1134"/>
        </w:tabs>
        <w:ind w:left="1134" w:hanging="1134"/>
      </w:pPr>
      <w:rPr>
        <w:rFonts w:hint="default"/>
      </w:rPr>
    </w:lvl>
    <w:lvl w:ilvl="1">
      <w:start w:val="1"/>
      <w:numFmt w:val="decimal"/>
      <w:lvlText w:val="2.%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suff w:val="nothing"/>
      <w:lvlText w:val="%5.%4.%1.%2.%3."/>
      <w:lvlJc w:val="left"/>
      <w:pPr>
        <w:ind w:left="2442" w:hanging="792"/>
      </w:pPr>
      <w:rPr>
        <w:rFonts w:hint="default"/>
      </w:rPr>
    </w:lvl>
    <w:lvl w:ilvl="5">
      <w:start w:val="1"/>
      <w:numFmt w:val="decimal"/>
      <w:suff w:val="nothing"/>
      <w:lvlText w:val="%1.%2.%3.%4.%5.%6."/>
      <w:lvlJc w:val="left"/>
      <w:pPr>
        <w:ind w:left="2946" w:hanging="936"/>
      </w:pPr>
      <w:rPr>
        <w:rFonts w:hint="default"/>
      </w:rPr>
    </w:lvl>
    <w:lvl w:ilvl="6">
      <w:start w:val="1"/>
      <w:numFmt w:val="decimal"/>
      <w:suff w:val="nothing"/>
      <w:lvlText w:val="%1.%2.%3.%4.%5.%6.%7."/>
      <w:lvlJc w:val="left"/>
      <w:pPr>
        <w:ind w:left="3450" w:hanging="1080"/>
      </w:pPr>
      <w:rPr>
        <w:rFonts w:hint="default"/>
      </w:rPr>
    </w:lvl>
    <w:lvl w:ilvl="7">
      <w:start w:val="1"/>
      <w:numFmt w:val="decimal"/>
      <w:suff w:val="nothing"/>
      <w:lvlText w:val="%1.%2.%3.%4.%5.%6.%7.%8."/>
      <w:lvlJc w:val="left"/>
      <w:pPr>
        <w:ind w:left="3954" w:hanging="1224"/>
      </w:pPr>
      <w:rPr>
        <w:rFonts w:hint="default"/>
      </w:rPr>
    </w:lvl>
    <w:lvl w:ilvl="8">
      <w:start w:val="1"/>
      <w:numFmt w:val="decimal"/>
      <w:suff w:val="nothing"/>
      <w:lvlText w:val="%1.%2.%3.%4.%5.%6.%7.%8.%9."/>
      <w:lvlJc w:val="left"/>
      <w:pPr>
        <w:ind w:left="4530" w:hanging="1440"/>
      </w:pPr>
      <w:rPr>
        <w:rFonts w:hint="default"/>
      </w:rPr>
    </w:lvl>
  </w:abstractNum>
  <w:abstractNum w:abstractNumId="22" w15:restartNumberingAfterBreak="0">
    <w:nsid w:val="6BFF5D05"/>
    <w:multiLevelType w:val="hybridMultilevel"/>
    <w:tmpl w:val="B012178A"/>
    <w:name w:val="EVD"/>
    <w:lvl w:ilvl="0" w:tplc="30685B2E">
      <w:start w:val="1"/>
      <w:numFmt w:val="bullet"/>
      <w:lvlText w:val=""/>
      <w:lvlJc w:val="left"/>
      <w:pPr>
        <w:tabs>
          <w:tab w:val="num" w:pos="720"/>
        </w:tabs>
        <w:ind w:left="720" w:hanging="360"/>
      </w:pPr>
      <w:rPr>
        <w:rFonts w:ascii="Symbol" w:hAnsi="Symbol" w:hint="default"/>
      </w:rPr>
    </w:lvl>
    <w:lvl w:ilvl="1" w:tplc="8F761A40" w:tentative="1">
      <w:start w:val="1"/>
      <w:numFmt w:val="bullet"/>
      <w:lvlText w:val="o"/>
      <w:lvlJc w:val="left"/>
      <w:pPr>
        <w:tabs>
          <w:tab w:val="num" w:pos="1440"/>
        </w:tabs>
        <w:ind w:left="1440" w:hanging="360"/>
      </w:pPr>
      <w:rPr>
        <w:rFonts w:ascii="Courier New" w:hAnsi="Courier New" w:cs="Courier New" w:hint="default"/>
      </w:rPr>
    </w:lvl>
    <w:lvl w:ilvl="2" w:tplc="4E72CC02" w:tentative="1">
      <w:start w:val="1"/>
      <w:numFmt w:val="bullet"/>
      <w:lvlText w:val=""/>
      <w:lvlJc w:val="left"/>
      <w:pPr>
        <w:tabs>
          <w:tab w:val="num" w:pos="2160"/>
        </w:tabs>
        <w:ind w:left="2160" w:hanging="360"/>
      </w:pPr>
      <w:rPr>
        <w:rFonts w:ascii="Wingdings" w:hAnsi="Wingdings" w:hint="default"/>
      </w:rPr>
    </w:lvl>
    <w:lvl w:ilvl="3" w:tplc="27B0D1F4" w:tentative="1">
      <w:start w:val="1"/>
      <w:numFmt w:val="bullet"/>
      <w:lvlText w:val=""/>
      <w:lvlJc w:val="left"/>
      <w:pPr>
        <w:tabs>
          <w:tab w:val="num" w:pos="2880"/>
        </w:tabs>
        <w:ind w:left="2880" w:hanging="360"/>
      </w:pPr>
      <w:rPr>
        <w:rFonts w:ascii="Symbol" w:hAnsi="Symbol" w:hint="default"/>
      </w:rPr>
    </w:lvl>
    <w:lvl w:ilvl="4" w:tplc="39B679A8" w:tentative="1">
      <w:start w:val="1"/>
      <w:numFmt w:val="bullet"/>
      <w:lvlText w:val="o"/>
      <w:lvlJc w:val="left"/>
      <w:pPr>
        <w:tabs>
          <w:tab w:val="num" w:pos="3600"/>
        </w:tabs>
        <w:ind w:left="3600" w:hanging="360"/>
      </w:pPr>
      <w:rPr>
        <w:rFonts w:ascii="Courier New" w:hAnsi="Courier New" w:cs="Courier New" w:hint="default"/>
      </w:rPr>
    </w:lvl>
    <w:lvl w:ilvl="5" w:tplc="9A88019C" w:tentative="1">
      <w:start w:val="1"/>
      <w:numFmt w:val="bullet"/>
      <w:lvlText w:val=""/>
      <w:lvlJc w:val="left"/>
      <w:pPr>
        <w:tabs>
          <w:tab w:val="num" w:pos="4320"/>
        </w:tabs>
        <w:ind w:left="4320" w:hanging="360"/>
      </w:pPr>
      <w:rPr>
        <w:rFonts w:ascii="Wingdings" w:hAnsi="Wingdings" w:hint="default"/>
      </w:rPr>
    </w:lvl>
    <w:lvl w:ilvl="6" w:tplc="27B474DA" w:tentative="1">
      <w:start w:val="1"/>
      <w:numFmt w:val="bullet"/>
      <w:lvlText w:val=""/>
      <w:lvlJc w:val="left"/>
      <w:pPr>
        <w:tabs>
          <w:tab w:val="num" w:pos="5040"/>
        </w:tabs>
        <w:ind w:left="5040" w:hanging="360"/>
      </w:pPr>
      <w:rPr>
        <w:rFonts w:ascii="Symbol" w:hAnsi="Symbol" w:hint="default"/>
      </w:rPr>
    </w:lvl>
    <w:lvl w:ilvl="7" w:tplc="58121378" w:tentative="1">
      <w:start w:val="1"/>
      <w:numFmt w:val="bullet"/>
      <w:lvlText w:val="o"/>
      <w:lvlJc w:val="left"/>
      <w:pPr>
        <w:tabs>
          <w:tab w:val="num" w:pos="5760"/>
        </w:tabs>
        <w:ind w:left="5760" w:hanging="360"/>
      </w:pPr>
      <w:rPr>
        <w:rFonts w:ascii="Courier New" w:hAnsi="Courier New" w:cs="Courier New" w:hint="default"/>
      </w:rPr>
    </w:lvl>
    <w:lvl w:ilvl="8" w:tplc="3472459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F668D9"/>
    <w:multiLevelType w:val="hybridMultilevel"/>
    <w:tmpl w:val="D9343550"/>
    <w:lvl w:ilvl="0" w:tplc="97481032">
      <w:start w:val="1"/>
      <w:numFmt w:val="bullet"/>
      <w:lvlText w:val="-"/>
      <w:lvlJc w:val="left"/>
      <w:pPr>
        <w:tabs>
          <w:tab w:val="num" w:pos="284"/>
        </w:tabs>
        <w:ind w:left="284" w:hanging="284"/>
      </w:pPr>
      <w:rPr>
        <w:rFonts w:ascii="Arial" w:hAnsi="Arial"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72E50441"/>
    <w:multiLevelType w:val="hybridMultilevel"/>
    <w:tmpl w:val="18247122"/>
    <w:lvl w:ilvl="0" w:tplc="97481032">
      <w:start w:val="1"/>
      <w:numFmt w:val="bullet"/>
      <w:lvlText w:val="-"/>
      <w:lvlJc w:val="left"/>
      <w:pPr>
        <w:tabs>
          <w:tab w:val="num" w:pos="284"/>
        </w:tabs>
        <w:ind w:left="284" w:hanging="284"/>
      </w:pPr>
      <w:rPr>
        <w:rFonts w:ascii="Arial" w:hAnsi="Arial" w:hint="default"/>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902679"/>
    <w:multiLevelType w:val="hybridMultilevel"/>
    <w:tmpl w:val="019626C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73DF0DBC"/>
    <w:multiLevelType w:val="multilevel"/>
    <w:tmpl w:val="1E004984"/>
    <w:lvl w:ilvl="0">
      <w:start w:val="1"/>
      <w:numFmt w:val="decimal"/>
      <w:pStyle w:val="Lijstnummering"/>
      <w:lvlText w:val="%1"/>
      <w:lvlJc w:val="left"/>
      <w:pPr>
        <w:tabs>
          <w:tab w:val="num" w:pos="369"/>
        </w:tabs>
        <w:ind w:left="369" w:hanging="369"/>
      </w:pPr>
    </w:lvl>
    <w:lvl w:ilvl="1">
      <w:start w:val="1"/>
      <w:numFmt w:val="decimal"/>
      <w:lvlText w:val="%1.%2"/>
      <w:lvlJc w:val="left"/>
      <w:pPr>
        <w:tabs>
          <w:tab w:val="num" w:pos="851"/>
        </w:tabs>
        <w:ind w:left="851" w:hanging="482"/>
      </w:pPr>
    </w:lvl>
    <w:lvl w:ilvl="2">
      <w:start w:val="1"/>
      <w:numFmt w:val="decimal"/>
      <w:lvlText w:val="%1.%2.%3"/>
      <w:lvlJc w:val="left"/>
      <w:pPr>
        <w:tabs>
          <w:tab w:val="num" w:pos="1559"/>
        </w:tabs>
        <w:ind w:left="1559" w:hanging="708"/>
      </w:pPr>
    </w:lvl>
    <w:lvl w:ilvl="3">
      <w:start w:val="1"/>
      <w:numFmt w:val="decimal"/>
      <w:lvlText w:val="%1.%2.%3.%4"/>
      <w:lvlJc w:val="left"/>
      <w:pPr>
        <w:tabs>
          <w:tab w:val="num" w:pos="2410"/>
        </w:tabs>
        <w:ind w:left="2410" w:hanging="851"/>
      </w:pPr>
    </w:lvl>
    <w:lvl w:ilvl="4">
      <w:start w:val="1"/>
      <w:numFmt w:val="decimal"/>
      <w:lvlText w:val="%1.%2.%3.%4.%5"/>
      <w:lvlJc w:val="left"/>
      <w:pPr>
        <w:tabs>
          <w:tab w:val="num" w:pos="2234"/>
        </w:tabs>
        <w:ind w:left="2234" w:hanging="794"/>
      </w:pPr>
    </w:lvl>
    <w:lvl w:ilvl="5">
      <w:start w:val="1"/>
      <w:numFmt w:val="decimal"/>
      <w:lvlText w:val="%1.%2.%3.%4.%5.%6"/>
      <w:lvlJc w:val="left"/>
      <w:pPr>
        <w:tabs>
          <w:tab w:val="num" w:pos="2738"/>
        </w:tabs>
        <w:ind w:left="2738" w:hanging="941"/>
      </w:pPr>
    </w:lvl>
    <w:lvl w:ilvl="6">
      <w:start w:val="1"/>
      <w:numFmt w:val="decimal"/>
      <w:lvlText w:val="%1.%2.%3.%4.%5.%6.%7"/>
      <w:lvlJc w:val="left"/>
      <w:pPr>
        <w:tabs>
          <w:tab w:val="num" w:pos="3237"/>
        </w:tabs>
        <w:ind w:left="3237" w:hanging="1077"/>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7" w15:restartNumberingAfterBreak="0">
    <w:nsid w:val="73E55D73"/>
    <w:multiLevelType w:val="hybridMultilevel"/>
    <w:tmpl w:val="8E000D02"/>
    <w:lvl w:ilvl="0" w:tplc="0413000F">
      <w:start w:val="1"/>
      <w:numFmt w:val="decimal"/>
      <w:lvlText w:val="%1."/>
      <w:lvlJc w:val="left"/>
      <w:pPr>
        <w:ind w:left="1035" w:hanging="360"/>
      </w:pPr>
    </w:lvl>
    <w:lvl w:ilvl="1" w:tplc="04130019" w:tentative="1">
      <w:start w:val="1"/>
      <w:numFmt w:val="lowerLetter"/>
      <w:lvlText w:val="%2."/>
      <w:lvlJc w:val="left"/>
      <w:pPr>
        <w:ind w:left="1755" w:hanging="360"/>
      </w:pPr>
    </w:lvl>
    <w:lvl w:ilvl="2" w:tplc="0413001B" w:tentative="1">
      <w:start w:val="1"/>
      <w:numFmt w:val="lowerRoman"/>
      <w:lvlText w:val="%3."/>
      <w:lvlJc w:val="right"/>
      <w:pPr>
        <w:ind w:left="2475" w:hanging="180"/>
      </w:pPr>
    </w:lvl>
    <w:lvl w:ilvl="3" w:tplc="0413000F" w:tentative="1">
      <w:start w:val="1"/>
      <w:numFmt w:val="decimal"/>
      <w:lvlText w:val="%4."/>
      <w:lvlJc w:val="left"/>
      <w:pPr>
        <w:ind w:left="3195" w:hanging="360"/>
      </w:pPr>
    </w:lvl>
    <w:lvl w:ilvl="4" w:tplc="04130019" w:tentative="1">
      <w:start w:val="1"/>
      <w:numFmt w:val="lowerLetter"/>
      <w:lvlText w:val="%5."/>
      <w:lvlJc w:val="left"/>
      <w:pPr>
        <w:ind w:left="3915" w:hanging="360"/>
      </w:pPr>
    </w:lvl>
    <w:lvl w:ilvl="5" w:tplc="0413001B" w:tentative="1">
      <w:start w:val="1"/>
      <w:numFmt w:val="lowerRoman"/>
      <w:lvlText w:val="%6."/>
      <w:lvlJc w:val="right"/>
      <w:pPr>
        <w:ind w:left="4635" w:hanging="180"/>
      </w:pPr>
    </w:lvl>
    <w:lvl w:ilvl="6" w:tplc="0413000F" w:tentative="1">
      <w:start w:val="1"/>
      <w:numFmt w:val="decimal"/>
      <w:lvlText w:val="%7."/>
      <w:lvlJc w:val="left"/>
      <w:pPr>
        <w:ind w:left="5355" w:hanging="360"/>
      </w:pPr>
    </w:lvl>
    <w:lvl w:ilvl="7" w:tplc="04130019" w:tentative="1">
      <w:start w:val="1"/>
      <w:numFmt w:val="lowerLetter"/>
      <w:lvlText w:val="%8."/>
      <w:lvlJc w:val="left"/>
      <w:pPr>
        <w:ind w:left="6075" w:hanging="360"/>
      </w:pPr>
    </w:lvl>
    <w:lvl w:ilvl="8" w:tplc="0413001B" w:tentative="1">
      <w:start w:val="1"/>
      <w:numFmt w:val="lowerRoman"/>
      <w:lvlText w:val="%9."/>
      <w:lvlJc w:val="right"/>
      <w:pPr>
        <w:ind w:left="6795" w:hanging="180"/>
      </w:pPr>
    </w:lvl>
  </w:abstractNum>
  <w:abstractNum w:abstractNumId="28" w15:restartNumberingAfterBreak="0">
    <w:nsid w:val="77694294"/>
    <w:multiLevelType w:val="hybridMultilevel"/>
    <w:tmpl w:val="C7D83B4C"/>
    <w:lvl w:ilvl="0" w:tplc="97481032">
      <w:start w:val="1"/>
      <w:numFmt w:val="bullet"/>
      <w:lvlText w:val="-"/>
      <w:lvlJc w:val="left"/>
      <w:pPr>
        <w:tabs>
          <w:tab w:val="num" w:pos="284"/>
        </w:tabs>
        <w:ind w:left="284" w:hanging="284"/>
      </w:pPr>
      <w:rPr>
        <w:rFonts w:ascii="Arial" w:hAnsi="Arial" w:hint="default"/>
        <w:sz w:val="24"/>
        <w:szCs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83A126B"/>
    <w:multiLevelType w:val="hybridMultilevel"/>
    <w:tmpl w:val="D21AB524"/>
    <w:lvl w:ilvl="0" w:tplc="97481032">
      <w:start w:val="1"/>
      <w:numFmt w:val="bullet"/>
      <w:lvlText w:val="-"/>
      <w:lvlJc w:val="left"/>
      <w:pPr>
        <w:ind w:left="360" w:hanging="360"/>
      </w:pPr>
      <w:rPr>
        <w:rFonts w:ascii="Arial" w:hAnsi="Arial" w:hint="default"/>
        <w:sz w:val="24"/>
        <w:szCs w:val="24"/>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6"/>
  </w:num>
  <w:num w:numId="2">
    <w:abstractNumId w:val="26"/>
  </w:num>
  <w:num w:numId="3">
    <w:abstractNumId w:val="21"/>
  </w:num>
  <w:num w:numId="4">
    <w:abstractNumId w:val="3"/>
  </w:num>
  <w:num w:numId="5">
    <w:abstractNumId w:val="5"/>
  </w:num>
  <w:num w:numId="6">
    <w:abstractNumId w:val="25"/>
  </w:num>
  <w:num w:numId="7">
    <w:abstractNumId w:val="12"/>
  </w:num>
  <w:num w:numId="8">
    <w:abstractNumId w:val="24"/>
  </w:num>
  <w:num w:numId="9">
    <w:abstractNumId w:val="0"/>
  </w:num>
  <w:num w:numId="10">
    <w:abstractNumId w:val="15"/>
  </w:num>
  <w:num w:numId="11">
    <w:abstractNumId w:val="6"/>
  </w:num>
  <w:num w:numId="12">
    <w:abstractNumId w:val="11"/>
  </w:num>
  <w:num w:numId="13">
    <w:abstractNumId w:val="7"/>
  </w:num>
  <w:num w:numId="14">
    <w:abstractNumId w:val="28"/>
  </w:num>
  <w:num w:numId="15">
    <w:abstractNumId w:val="2"/>
  </w:num>
  <w:num w:numId="16">
    <w:abstractNumId w:val="23"/>
  </w:num>
  <w:num w:numId="17">
    <w:abstractNumId w:val="19"/>
  </w:num>
  <w:num w:numId="18">
    <w:abstractNumId w:val="4"/>
  </w:num>
  <w:num w:numId="19">
    <w:abstractNumId w:val="8"/>
  </w:num>
  <w:num w:numId="20">
    <w:abstractNumId w:val="29"/>
  </w:num>
  <w:num w:numId="21">
    <w:abstractNumId w:val="18"/>
  </w:num>
  <w:num w:numId="22">
    <w:abstractNumId w:val="14"/>
  </w:num>
  <w:num w:numId="23">
    <w:abstractNumId w:val="1"/>
  </w:num>
  <w:num w:numId="24">
    <w:abstractNumId w:val="10"/>
  </w:num>
  <w:num w:numId="25">
    <w:abstractNumId w:val="27"/>
  </w:num>
  <w:num w:numId="26">
    <w:abstractNumId w:val="13"/>
  </w:num>
  <w:num w:numId="27">
    <w:abstractNumId w:val="9"/>
  </w:num>
  <w:num w:numId="28">
    <w:abstractNumId w:val="5"/>
  </w:num>
  <w:num w:numId="29">
    <w:abstractNumId w:val="20"/>
  </w:num>
  <w:num w:numId="30">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nl-NL" w:vendorID="64" w:dllVersion="4096" w:nlCheck="1" w:checkStyle="0"/>
  <w:activeWritingStyle w:appName="MSWord" w:lang="en-GB" w:vendorID="64" w:dllVersion="0" w:nlCheck="1" w:checkStyle="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35E"/>
    <w:rsid w:val="000002E4"/>
    <w:rsid w:val="00001913"/>
    <w:rsid w:val="00002116"/>
    <w:rsid w:val="00003AC1"/>
    <w:rsid w:val="00004155"/>
    <w:rsid w:val="00004809"/>
    <w:rsid w:val="00004958"/>
    <w:rsid w:val="00004ACF"/>
    <w:rsid w:val="00005239"/>
    <w:rsid w:val="00006B32"/>
    <w:rsid w:val="00007346"/>
    <w:rsid w:val="00007577"/>
    <w:rsid w:val="00010106"/>
    <w:rsid w:val="00010177"/>
    <w:rsid w:val="00011DCD"/>
    <w:rsid w:val="00011F1B"/>
    <w:rsid w:val="00012025"/>
    <w:rsid w:val="00012A36"/>
    <w:rsid w:val="00014904"/>
    <w:rsid w:val="0001621C"/>
    <w:rsid w:val="00020D23"/>
    <w:rsid w:val="00020DF5"/>
    <w:rsid w:val="000213BB"/>
    <w:rsid w:val="000220B7"/>
    <w:rsid w:val="00022B57"/>
    <w:rsid w:val="000230B1"/>
    <w:rsid w:val="00023C4C"/>
    <w:rsid w:val="00023DEA"/>
    <w:rsid w:val="000240FC"/>
    <w:rsid w:val="0002577A"/>
    <w:rsid w:val="00026233"/>
    <w:rsid w:val="00027386"/>
    <w:rsid w:val="0002778E"/>
    <w:rsid w:val="00027E65"/>
    <w:rsid w:val="0003195C"/>
    <w:rsid w:val="00032631"/>
    <w:rsid w:val="00032861"/>
    <w:rsid w:val="00033651"/>
    <w:rsid w:val="000339B7"/>
    <w:rsid w:val="000347B2"/>
    <w:rsid w:val="00034BCE"/>
    <w:rsid w:val="000357C0"/>
    <w:rsid w:val="00035A2D"/>
    <w:rsid w:val="00035FA5"/>
    <w:rsid w:val="00036FF4"/>
    <w:rsid w:val="00041D8D"/>
    <w:rsid w:val="0004283B"/>
    <w:rsid w:val="00042EBC"/>
    <w:rsid w:val="000432D5"/>
    <w:rsid w:val="0004480A"/>
    <w:rsid w:val="00044B69"/>
    <w:rsid w:val="00044F03"/>
    <w:rsid w:val="0004522B"/>
    <w:rsid w:val="000462D0"/>
    <w:rsid w:val="00046930"/>
    <w:rsid w:val="00046D26"/>
    <w:rsid w:val="00046E07"/>
    <w:rsid w:val="00046E0C"/>
    <w:rsid w:val="0005131D"/>
    <w:rsid w:val="000519F9"/>
    <w:rsid w:val="00052D0B"/>
    <w:rsid w:val="00053033"/>
    <w:rsid w:val="00054C38"/>
    <w:rsid w:val="000554FD"/>
    <w:rsid w:val="000563C1"/>
    <w:rsid w:val="00056E20"/>
    <w:rsid w:val="0005737C"/>
    <w:rsid w:val="00057C31"/>
    <w:rsid w:val="000608AA"/>
    <w:rsid w:val="000610B8"/>
    <w:rsid w:val="0006113F"/>
    <w:rsid w:val="0006131A"/>
    <w:rsid w:val="000616D6"/>
    <w:rsid w:val="000623EA"/>
    <w:rsid w:val="00062B72"/>
    <w:rsid w:val="00064566"/>
    <w:rsid w:val="000650DA"/>
    <w:rsid w:val="000650F9"/>
    <w:rsid w:val="00065967"/>
    <w:rsid w:val="00066E30"/>
    <w:rsid w:val="0006776F"/>
    <w:rsid w:val="00067C9D"/>
    <w:rsid w:val="00070061"/>
    <w:rsid w:val="000700B7"/>
    <w:rsid w:val="000706CF"/>
    <w:rsid w:val="00070A84"/>
    <w:rsid w:val="00070C9D"/>
    <w:rsid w:val="000710D4"/>
    <w:rsid w:val="00073375"/>
    <w:rsid w:val="000752F9"/>
    <w:rsid w:val="000754C5"/>
    <w:rsid w:val="00076018"/>
    <w:rsid w:val="0007603B"/>
    <w:rsid w:val="00076783"/>
    <w:rsid w:val="00076C34"/>
    <w:rsid w:val="000770D9"/>
    <w:rsid w:val="0007769C"/>
    <w:rsid w:val="00077F9E"/>
    <w:rsid w:val="0008225C"/>
    <w:rsid w:val="000826F0"/>
    <w:rsid w:val="00084088"/>
    <w:rsid w:val="00085A55"/>
    <w:rsid w:val="00086810"/>
    <w:rsid w:val="000871AB"/>
    <w:rsid w:val="00095022"/>
    <w:rsid w:val="00096D71"/>
    <w:rsid w:val="000971C5"/>
    <w:rsid w:val="00097DB4"/>
    <w:rsid w:val="000A0922"/>
    <w:rsid w:val="000A140E"/>
    <w:rsid w:val="000A1701"/>
    <w:rsid w:val="000A1ED7"/>
    <w:rsid w:val="000A1FD7"/>
    <w:rsid w:val="000A31F9"/>
    <w:rsid w:val="000A4B30"/>
    <w:rsid w:val="000A58E3"/>
    <w:rsid w:val="000A6DF2"/>
    <w:rsid w:val="000B0DD1"/>
    <w:rsid w:val="000B1747"/>
    <w:rsid w:val="000B1ADE"/>
    <w:rsid w:val="000B1FBF"/>
    <w:rsid w:val="000B3090"/>
    <w:rsid w:val="000B31A8"/>
    <w:rsid w:val="000B435B"/>
    <w:rsid w:val="000C27E7"/>
    <w:rsid w:val="000C34B4"/>
    <w:rsid w:val="000C3805"/>
    <w:rsid w:val="000C4328"/>
    <w:rsid w:val="000C4439"/>
    <w:rsid w:val="000C4A4D"/>
    <w:rsid w:val="000C6A31"/>
    <w:rsid w:val="000C7A91"/>
    <w:rsid w:val="000D00C9"/>
    <w:rsid w:val="000D15CD"/>
    <w:rsid w:val="000D1CAC"/>
    <w:rsid w:val="000D25FE"/>
    <w:rsid w:val="000D2B1E"/>
    <w:rsid w:val="000D557E"/>
    <w:rsid w:val="000D5AF3"/>
    <w:rsid w:val="000E007A"/>
    <w:rsid w:val="000E0D86"/>
    <w:rsid w:val="000E1EA9"/>
    <w:rsid w:val="000E2C30"/>
    <w:rsid w:val="000E37E4"/>
    <w:rsid w:val="000E4538"/>
    <w:rsid w:val="000E5098"/>
    <w:rsid w:val="000F0C8E"/>
    <w:rsid w:val="000F10FA"/>
    <w:rsid w:val="000F14C4"/>
    <w:rsid w:val="000F155C"/>
    <w:rsid w:val="000F18A7"/>
    <w:rsid w:val="000F1C52"/>
    <w:rsid w:val="000F35DC"/>
    <w:rsid w:val="000F4EA2"/>
    <w:rsid w:val="000F5EA2"/>
    <w:rsid w:val="00100423"/>
    <w:rsid w:val="00101D13"/>
    <w:rsid w:val="001027B9"/>
    <w:rsid w:val="00102948"/>
    <w:rsid w:val="00102E83"/>
    <w:rsid w:val="001035CC"/>
    <w:rsid w:val="001038C6"/>
    <w:rsid w:val="00104163"/>
    <w:rsid w:val="00111C83"/>
    <w:rsid w:val="001135BA"/>
    <w:rsid w:val="00113D71"/>
    <w:rsid w:val="00121E2A"/>
    <w:rsid w:val="0012274F"/>
    <w:rsid w:val="00122981"/>
    <w:rsid w:val="00124808"/>
    <w:rsid w:val="0012599D"/>
    <w:rsid w:val="00125ED3"/>
    <w:rsid w:val="001279E6"/>
    <w:rsid w:val="00127E7E"/>
    <w:rsid w:val="00130275"/>
    <w:rsid w:val="00133828"/>
    <w:rsid w:val="00133841"/>
    <w:rsid w:val="00136CBA"/>
    <w:rsid w:val="00137C1E"/>
    <w:rsid w:val="001401DE"/>
    <w:rsid w:val="001422EB"/>
    <w:rsid w:val="00142675"/>
    <w:rsid w:val="001434BF"/>
    <w:rsid w:val="00145F77"/>
    <w:rsid w:val="00146491"/>
    <w:rsid w:val="001467D7"/>
    <w:rsid w:val="001508CA"/>
    <w:rsid w:val="001539C4"/>
    <w:rsid w:val="00153B86"/>
    <w:rsid w:val="00153D60"/>
    <w:rsid w:val="00154312"/>
    <w:rsid w:val="00156579"/>
    <w:rsid w:val="00156BB0"/>
    <w:rsid w:val="00157460"/>
    <w:rsid w:val="0016035C"/>
    <w:rsid w:val="00161BAA"/>
    <w:rsid w:val="0016228F"/>
    <w:rsid w:val="0016430F"/>
    <w:rsid w:val="0016470D"/>
    <w:rsid w:val="00166E96"/>
    <w:rsid w:val="00171C93"/>
    <w:rsid w:val="00174611"/>
    <w:rsid w:val="00174D36"/>
    <w:rsid w:val="00176B17"/>
    <w:rsid w:val="00177421"/>
    <w:rsid w:val="00180868"/>
    <w:rsid w:val="00182FF5"/>
    <w:rsid w:val="00184263"/>
    <w:rsid w:val="00184B95"/>
    <w:rsid w:val="00186084"/>
    <w:rsid w:val="00186952"/>
    <w:rsid w:val="00186C25"/>
    <w:rsid w:val="00186E8C"/>
    <w:rsid w:val="00187051"/>
    <w:rsid w:val="00191B54"/>
    <w:rsid w:val="00191D36"/>
    <w:rsid w:val="001937AF"/>
    <w:rsid w:val="00194689"/>
    <w:rsid w:val="001959C9"/>
    <w:rsid w:val="00195CF9"/>
    <w:rsid w:val="00195F79"/>
    <w:rsid w:val="00196199"/>
    <w:rsid w:val="001A1792"/>
    <w:rsid w:val="001A217B"/>
    <w:rsid w:val="001A5924"/>
    <w:rsid w:val="001B2263"/>
    <w:rsid w:val="001B3DFE"/>
    <w:rsid w:val="001B44AD"/>
    <w:rsid w:val="001B46F2"/>
    <w:rsid w:val="001B648E"/>
    <w:rsid w:val="001B6BFD"/>
    <w:rsid w:val="001C2C3F"/>
    <w:rsid w:val="001C37BC"/>
    <w:rsid w:val="001C3989"/>
    <w:rsid w:val="001C41CE"/>
    <w:rsid w:val="001C50B4"/>
    <w:rsid w:val="001C52CE"/>
    <w:rsid w:val="001C6374"/>
    <w:rsid w:val="001D1F17"/>
    <w:rsid w:val="001D1F4C"/>
    <w:rsid w:val="001D2451"/>
    <w:rsid w:val="001D2B8E"/>
    <w:rsid w:val="001D4DA7"/>
    <w:rsid w:val="001D5F80"/>
    <w:rsid w:val="001D695E"/>
    <w:rsid w:val="001D6B65"/>
    <w:rsid w:val="001D7312"/>
    <w:rsid w:val="001E00E7"/>
    <w:rsid w:val="001E1E50"/>
    <w:rsid w:val="001E46BE"/>
    <w:rsid w:val="001E6116"/>
    <w:rsid w:val="001E7E39"/>
    <w:rsid w:val="001F2727"/>
    <w:rsid w:val="001F2F08"/>
    <w:rsid w:val="001F4FCC"/>
    <w:rsid w:val="001F75CC"/>
    <w:rsid w:val="00201094"/>
    <w:rsid w:val="00201D31"/>
    <w:rsid w:val="002020A0"/>
    <w:rsid w:val="00202794"/>
    <w:rsid w:val="0020303E"/>
    <w:rsid w:val="0020368A"/>
    <w:rsid w:val="00203CEC"/>
    <w:rsid w:val="00205D06"/>
    <w:rsid w:val="00206810"/>
    <w:rsid w:val="002120E6"/>
    <w:rsid w:val="00217048"/>
    <w:rsid w:val="00217F58"/>
    <w:rsid w:val="0022157C"/>
    <w:rsid w:val="00222222"/>
    <w:rsid w:val="002222FF"/>
    <w:rsid w:val="00223B4A"/>
    <w:rsid w:val="00225172"/>
    <w:rsid w:val="00226C12"/>
    <w:rsid w:val="0022724C"/>
    <w:rsid w:val="0022765F"/>
    <w:rsid w:val="00227EC9"/>
    <w:rsid w:val="0023016D"/>
    <w:rsid w:val="0023116A"/>
    <w:rsid w:val="00231B58"/>
    <w:rsid w:val="00232500"/>
    <w:rsid w:val="00233E33"/>
    <w:rsid w:val="00235392"/>
    <w:rsid w:val="00235DE5"/>
    <w:rsid w:val="00236712"/>
    <w:rsid w:val="00236AE3"/>
    <w:rsid w:val="00236F51"/>
    <w:rsid w:val="0023712A"/>
    <w:rsid w:val="0024108D"/>
    <w:rsid w:val="00241595"/>
    <w:rsid w:val="00242564"/>
    <w:rsid w:val="002444D4"/>
    <w:rsid w:val="00244938"/>
    <w:rsid w:val="00244E03"/>
    <w:rsid w:val="00245DFF"/>
    <w:rsid w:val="00247D12"/>
    <w:rsid w:val="0025078E"/>
    <w:rsid w:val="00251973"/>
    <w:rsid w:val="00252FC4"/>
    <w:rsid w:val="002538D0"/>
    <w:rsid w:val="00253FE6"/>
    <w:rsid w:val="00254369"/>
    <w:rsid w:val="00254518"/>
    <w:rsid w:val="00255F1D"/>
    <w:rsid w:val="0025642C"/>
    <w:rsid w:val="002565C3"/>
    <w:rsid w:val="00256DC7"/>
    <w:rsid w:val="00256E57"/>
    <w:rsid w:val="00256F54"/>
    <w:rsid w:val="00257286"/>
    <w:rsid w:val="0025757B"/>
    <w:rsid w:val="002602E3"/>
    <w:rsid w:val="00263B91"/>
    <w:rsid w:val="00263C60"/>
    <w:rsid w:val="002664D1"/>
    <w:rsid w:val="00266AA8"/>
    <w:rsid w:val="00271168"/>
    <w:rsid w:val="002715E6"/>
    <w:rsid w:val="002727A1"/>
    <w:rsid w:val="0027343A"/>
    <w:rsid w:val="00274A9D"/>
    <w:rsid w:val="00274B07"/>
    <w:rsid w:val="00281026"/>
    <w:rsid w:val="002822F2"/>
    <w:rsid w:val="00282D72"/>
    <w:rsid w:val="00284918"/>
    <w:rsid w:val="00284AB1"/>
    <w:rsid w:val="00285C0E"/>
    <w:rsid w:val="0029105B"/>
    <w:rsid w:val="00291C71"/>
    <w:rsid w:val="002928C6"/>
    <w:rsid w:val="00292AD1"/>
    <w:rsid w:val="00293136"/>
    <w:rsid w:val="002947F7"/>
    <w:rsid w:val="002950A9"/>
    <w:rsid w:val="002954C2"/>
    <w:rsid w:val="00296AE7"/>
    <w:rsid w:val="00296DF4"/>
    <w:rsid w:val="00297C85"/>
    <w:rsid w:val="002A0D0E"/>
    <w:rsid w:val="002A107F"/>
    <w:rsid w:val="002A3400"/>
    <w:rsid w:val="002A7FCF"/>
    <w:rsid w:val="002B0061"/>
    <w:rsid w:val="002B0606"/>
    <w:rsid w:val="002B0708"/>
    <w:rsid w:val="002B1D91"/>
    <w:rsid w:val="002B51B5"/>
    <w:rsid w:val="002B742C"/>
    <w:rsid w:val="002B7BAF"/>
    <w:rsid w:val="002C28BA"/>
    <w:rsid w:val="002C2AEF"/>
    <w:rsid w:val="002C2EDE"/>
    <w:rsid w:val="002C460E"/>
    <w:rsid w:val="002D45F0"/>
    <w:rsid w:val="002D5C39"/>
    <w:rsid w:val="002D5C8D"/>
    <w:rsid w:val="002D736D"/>
    <w:rsid w:val="002D7693"/>
    <w:rsid w:val="002D7854"/>
    <w:rsid w:val="002D7C08"/>
    <w:rsid w:val="002E1C8E"/>
    <w:rsid w:val="002E56C2"/>
    <w:rsid w:val="002E5AA4"/>
    <w:rsid w:val="002E5E63"/>
    <w:rsid w:val="002E7766"/>
    <w:rsid w:val="002F19D8"/>
    <w:rsid w:val="002F1C19"/>
    <w:rsid w:val="002F3446"/>
    <w:rsid w:val="002F48D2"/>
    <w:rsid w:val="002F49A8"/>
    <w:rsid w:val="002F78E2"/>
    <w:rsid w:val="003017E0"/>
    <w:rsid w:val="00302BFF"/>
    <w:rsid w:val="003113B4"/>
    <w:rsid w:val="00311C51"/>
    <w:rsid w:val="003123E9"/>
    <w:rsid w:val="00315019"/>
    <w:rsid w:val="00317D7F"/>
    <w:rsid w:val="00320AE7"/>
    <w:rsid w:val="0032490E"/>
    <w:rsid w:val="003271FF"/>
    <w:rsid w:val="00327BE1"/>
    <w:rsid w:val="00327E86"/>
    <w:rsid w:val="00331570"/>
    <w:rsid w:val="00331817"/>
    <w:rsid w:val="00332CF0"/>
    <w:rsid w:val="00333387"/>
    <w:rsid w:val="00333524"/>
    <w:rsid w:val="00333FAC"/>
    <w:rsid w:val="003345D0"/>
    <w:rsid w:val="00340A6A"/>
    <w:rsid w:val="0034104C"/>
    <w:rsid w:val="00341222"/>
    <w:rsid w:val="003412D3"/>
    <w:rsid w:val="003428E9"/>
    <w:rsid w:val="00344015"/>
    <w:rsid w:val="003440F8"/>
    <w:rsid w:val="0034417F"/>
    <w:rsid w:val="00345589"/>
    <w:rsid w:val="003456D4"/>
    <w:rsid w:val="00345DC1"/>
    <w:rsid w:val="00346ECB"/>
    <w:rsid w:val="003473D1"/>
    <w:rsid w:val="003473F3"/>
    <w:rsid w:val="00347A24"/>
    <w:rsid w:val="00350FDA"/>
    <w:rsid w:val="00352605"/>
    <w:rsid w:val="00356C58"/>
    <w:rsid w:val="00356FED"/>
    <w:rsid w:val="00357964"/>
    <w:rsid w:val="00360074"/>
    <w:rsid w:val="00361BC2"/>
    <w:rsid w:val="00362BB1"/>
    <w:rsid w:val="00363B4A"/>
    <w:rsid w:val="00365BAB"/>
    <w:rsid w:val="003666D2"/>
    <w:rsid w:val="00366CD1"/>
    <w:rsid w:val="00370165"/>
    <w:rsid w:val="00370826"/>
    <w:rsid w:val="003716A6"/>
    <w:rsid w:val="0037244B"/>
    <w:rsid w:val="00372893"/>
    <w:rsid w:val="00372DCB"/>
    <w:rsid w:val="0037331C"/>
    <w:rsid w:val="00373396"/>
    <w:rsid w:val="00373401"/>
    <w:rsid w:val="0037638F"/>
    <w:rsid w:val="00376831"/>
    <w:rsid w:val="00376A4F"/>
    <w:rsid w:val="0038036B"/>
    <w:rsid w:val="00382021"/>
    <w:rsid w:val="00382C05"/>
    <w:rsid w:val="0038356A"/>
    <w:rsid w:val="00383C81"/>
    <w:rsid w:val="00384712"/>
    <w:rsid w:val="00384822"/>
    <w:rsid w:val="00385DDB"/>
    <w:rsid w:val="00386B82"/>
    <w:rsid w:val="0038790B"/>
    <w:rsid w:val="00390A74"/>
    <w:rsid w:val="003912D8"/>
    <w:rsid w:val="0039163F"/>
    <w:rsid w:val="00391946"/>
    <w:rsid w:val="00394323"/>
    <w:rsid w:val="00395775"/>
    <w:rsid w:val="00397C12"/>
    <w:rsid w:val="003A0190"/>
    <w:rsid w:val="003A0404"/>
    <w:rsid w:val="003A4859"/>
    <w:rsid w:val="003A4972"/>
    <w:rsid w:val="003A4FE5"/>
    <w:rsid w:val="003A68B7"/>
    <w:rsid w:val="003A7FED"/>
    <w:rsid w:val="003B16A0"/>
    <w:rsid w:val="003B1BE4"/>
    <w:rsid w:val="003B2607"/>
    <w:rsid w:val="003B3586"/>
    <w:rsid w:val="003B5F13"/>
    <w:rsid w:val="003C05A3"/>
    <w:rsid w:val="003C117C"/>
    <w:rsid w:val="003C32E1"/>
    <w:rsid w:val="003C42AF"/>
    <w:rsid w:val="003C6349"/>
    <w:rsid w:val="003C6D5A"/>
    <w:rsid w:val="003D2641"/>
    <w:rsid w:val="003D3D31"/>
    <w:rsid w:val="003D4D48"/>
    <w:rsid w:val="003D6146"/>
    <w:rsid w:val="003D627C"/>
    <w:rsid w:val="003D6534"/>
    <w:rsid w:val="003D6E20"/>
    <w:rsid w:val="003D7E4C"/>
    <w:rsid w:val="003D7EB8"/>
    <w:rsid w:val="003E032F"/>
    <w:rsid w:val="003E13BF"/>
    <w:rsid w:val="003E2299"/>
    <w:rsid w:val="003E2937"/>
    <w:rsid w:val="003E383B"/>
    <w:rsid w:val="003F0C40"/>
    <w:rsid w:val="003F1C74"/>
    <w:rsid w:val="003F1D88"/>
    <w:rsid w:val="003F36CE"/>
    <w:rsid w:val="003F40D0"/>
    <w:rsid w:val="003F6B27"/>
    <w:rsid w:val="003F7E9B"/>
    <w:rsid w:val="00403431"/>
    <w:rsid w:val="00404AFD"/>
    <w:rsid w:val="0040512B"/>
    <w:rsid w:val="0040558E"/>
    <w:rsid w:val="00405B08"/>
    <w:rsid w:val="0041037D"/>
    <w:rsid w:val="0041243A"/>
    <w:rsid w:val="00412A3E"/>
    <w:rsid w:val="004130BF"/>
    <w:rsid w:val="004139BD"/>
    <w:rsid w:val="00414399"/>
    <w:rsid w:val="004148FD"/>
    <w:rsid w:val="004174A7"/>
    <w:rsid w:val="00426589"/>
    <w:rsid w:val="004267CC"/>
    <w:rsid w:val="00426D40"/>
    <w:rsid w:val="00427980"/>
    <w:rsid w:val="00427B81"/>
    <w:rsid w:val="004310E0"/>
    <w:rsid w:val="00431406"/>
    <w:rsid w:val="00431A01"/>
    <w:rsid w:val="00432064"/>
    <w:rsid w:val="00435423"/>
    <w:rsid w:val="00436EC5"/>
    <w:rsid w:val="0043745A"/>
    <w:rsid w:val="004374AB"/>
    <w:rsid w:val="0043768C"/>
    <w:rsid w:val="00437C46"/>
    <w:rsid w:val="004424C2"/>
    <w:rsid w:val="00444E22"/>
    <w:rsid w:val="0044703B"/>
    <w:rsid w:val="004522FA"/>
    <w:rsid w:val="0045245A"/>
    <w:rsid w:val="00452C5A"/>
    <w:rsid w:val="00452DA6"/>
    <w:rsid w:val="00452E20"/>
    <w:rsid w:val="004532D6"/>
    <w:rsid w:val="004536E7"/>
    <w:rsid w:val="004544F8"/>
    <w:rsid w:val="0045485E"/>
    <w:rsid w:val="00454953"/>
    <w:rsid w:val="004559E8"/>
    <w:rsid w:val="00455EA1"/>
    <w:rsid w:val="004567C8"/>
    <w:rsid w:val="004573F7"/>
    <w:rsid w:val="00457474"/>
    <w:rsid w:val="0046190E"/>
    <w:rsid w:val="00463B9E"/>
    <w:rsid w:val="00463E2B"/>
    <w:rsid w:val="00463ED0"/>
    <w:rsid w:val="00466C13"/>
    <w:rsid w:val="00470A41"/>
    <w:rsid w:val="00471840"/>
    <w:rsid w:val="004734FC"/>
    <w:rsid w:val="00474B45"/>
    <w:rsid w:val="0047603E"/>
    <w:rsid w:val="00480BDD"/>
    <w:rsid w:val="00480F0B"/>
    <w:rsid w:val="004817AC"/>
    <w:rsid w:val="004818E3"/>
    <w:rsid w:val="0048224A"/>
    <w:rsid w:val="004825B3"/>
    <w:rsid w:val="00482F97"/>
    <w:rsid w:val="00483500"/>
    <w:rsid w:val="00483AE3"/>
    <w:rsid w:val="00484418"/>
    <w:rsid w:val="00484A84"/>
    <w:rsid w:val="0048590A"/>
    <w:rsid w:val="004861A8"/>
    <w:rsid w:val="00486826"/>
    <w:rsid w:val="0049067C"/>
    <w:rsid w:val="00490B3F"/>
    <w:rsid w:val="004924CB"/>
    <w:rsid w:val="00492BC4"/>
    <w:rsid w:val="00493F6D"/>
    <w:rsid w:val="00495810"/>
    <w:rsid w:val="00496972"/>
    <w:rsid w:val="00496E93"/>
    <w:rsid w:val="004976F2"/>
    <w:rsid w:val="004A019D"/>
    <w:rsid w:val="004A0CE4"/>
    <w:rsid w:val="004A132F"/>
    <w:rsid w:val="004A1900"/>
    <w:rsid w:val="004A2EC2"/>
    <w:rsid w:val="004A6021"/>
    <w:rsid w:val="004A7478"/>
    <w:rsid w:val="004B1AFE"/>
    <w:rsid w:val="004B1DF1"/>
    <w:rsid w:val="004B26FC"/>
    <w:rsid w:val="004B2EC2"/>
    <w:rsid w:val="004B315B"/>
    <w:rsid w:val="004B4261"/>
    <w:rsid w:val="004B542F"/>
    <w:rsid w:val="004B68E7"/>
    <w:rsid w:val="004B7625"/>
    <w:rsid w:val="004C042E"/>
    <w:rsid w:val="004C0438"/>
    <w:rsid w:val="004C0E9A"/>
    <w:rsid w:val="004C0F8B"/>
    <w:rsid w:val="004C4190"/>
    <w:rsid w:val="004C476B"/>
    <w:rsid w:val="004C4C5F"/>
    <w:rsid w:val="004C4CD8"/>
    <w:rsid w:val="004D0055"/>
    <w:rsid w:val="004D07FF"/>
    <w:rsid w:val="004D0BA8"/>
    <w:rsid w:val="004D1981"/>
    <w:rsid w:val="004D603C"/>
    <w:rsid w:val="004D7204"/>
    <w:rsid w:val="004D783D"/>
    <w:rsid w:val="004D7896"/>
    <w:rsid w:val="004E1CB9"/>
    <w:rsid w:val="004E1E14"/>
    <w:rsid w:val="004E219B"/>
    <w:rsid w:val="004E5140"/>
    <w:rsid w:val="004E53DD"/>
    <w:rsid w:val="004E593F"/>
    <w:rsid w:val="004E5B5C"/>
    <w:rsid w:val="004E7C25"/>
    <w:rsid w:val="004F0D15"/>
    <w:rsid w:val="004F2C0C"/>
    <w:rsid w:val="004F2DCD"/>
    <w:rsid w:val="004F2FB6"/>
    <w:rsid w:val="004F33A8"/>
    <w:rsid w:val="004F5361"/>
    <w:rsid w:val="00501443"/>
    <w:rsid w:val="00501DA0"/>
    <w:rsid w:val="005038F9"/>
    <w:rsid w:val="005051D6"/>
    <w:rsid w:val="00505CEB"/>
    <w:rsid w:val="005060E1"/>
    <w:rsid w:val="005074CE"/>
    <w:rsid w:val="00507DA2"/>
    <w:rsid w:val="00510027"/>
    <w:rsid w:val="00510687"/>
    <w:rsid w:val="00510E2B"/>
    <w:rsid w:val="00511D9A"/>
    <w:rsid w:val="005122C8"/>
    <w:rsid w:val="00512872"/>
    <w:rsid w:val="00513226"/>
    <w:rsid w:val="005137A2"/>
    <w:rsid w:val="00516C03"/>
    <w:rsid w:val="00517CA3"/>
    <w:rsid w:val="00521F21"/>
    <w:rsid w:val="00523813"/>
    <w:rsid w:val="00523DD5"/>
    <w:rsid w:val="00525BE9"/>
    <w:rsid w:val="00526129"/>
    <w:rsid w:val="005278BD"/>
    <w:rsid w:val="00530579"/>
    <w:rsid w:val="00531260"/>
    <w:rsid w:val="0053275D"/>
    <w:rsid w:val="00532E94"/>
    <w:rsid w:val="0053351B"/>
    <w:rsid w:val="00533C3C"/>
    <w:rsid w:val="00533D5D"/>
    <w:rsid w:val="005344D8"/>
    <w:rsid w:val="0053456C"/>
    <w:rsid w:val="00535964"/>
    <w:rsid w:val="00536198"/>
    <w:rsid w:val="00537A22"/>
    <w:rsid w:val="0054068C"/>
    <w:rsid w:val="00540DC0"/>
    <w:rsid w:val="00541A75"/>
    <w:rsid w:val="005439EF"/>
    <w:rsid w:val="0054621B"/>
    <w:rsid w:val="00547071"/>
    <w:rsid w:val="005472AB"/>
    <w:rsid w:val="00547B85"/>
    <w:rsid w:val="005506EC"/>
    <w:rsid w:val="00551BDC"/>
    <w:rsid w:val="005523F9"/>
    <w:rsid w:val="005528FC"/>
    <w:rsid w:val="00556A10"/>
    <w:rsid w:val="005574D5"/>
    <w:rsid w:val="005612CD"/>
    <w:rsid w:val="005615BE"/>
    <w:rsid w:val="005626AD"/>
    <w:rsid w:val="00563067"/>
    <w:rsid w:val="00563500"/>
    <w:rsid w:val="00564FE6"/>
    <w:rsid w:val="0056509C"/>
    <w:rsid w:val="00566F4D"/>
    <w:rsid w:val="005671E0"/>
    <w:rsid w:val="005677EF"/>
    <w:rsid w:val="005714D1"/>
    <w:rsid w:val="00573380"/>
    <w:rsid w:val="00573421"/>
    <w:rsid w:val="00573B60"/>
    <w:rsid w:val="005743C1"/>
    <w:rsid w:val="00577BE7"/>
    <w:rsid w:val="00577CDB"/>
    <w:rsid w:val="00580063"/>
    <w:rsid w:val="005801B5"/>
    <w:rsid w:val="00581732"/>
    <w:rsid w:val="00582384"/>
    <w:rsid w:val="005837BA"/>
    <w:rsid w:val="00584593"/>
    <w:rsid w:val="00585F2E"/>
    <w:rsid w:val="00587842"/>
    <w:rsid w:val="00590533"/>
    <w:rsid w:val="00590E72"/>
    <w:rsid w:val="0059454C"/>
    <w:rsid w:val="0059487A"/>
    <w:rsid w:val="00595F2E"/>
    <w:rsid w:val="005963BD"/>
    <w:rsid w:val="00596E7B"/>
    <w:rsid w:val="005A057E"/>
    <w:rsid w:val="005A4FE7"/>
    <w:rsid w:val="005A54BF"/>
    <w:rsid w:val="005A5706"/>
    <w:rsid w:val="005A639E"/>
    <w:rsid w:val="005A662D"/>
    <w:rsid w:val="005A6FB8"/>
    <w:rsid w:val="005B1359"/>
    <w:rsid w:val="005B14AA"/>
    <w:rsid w:val="005B1859"/>
    <w:rsid w:val="005B365D"/>
    <w:rsid w:val="005B4D25"/>
    <w:rsid w:val="005B6F2F"/>
    <w:rsid w:val="005B719F"/>
    <w:rsid w:val="005C0020"/>
    <w:rsid w:val="005C18CE"/>
    <w:rsid w:val="005C21FE"/>
    <w:rsid w:val="005C2217"/>
    <w:rsid w:val="005C2D4C"/>
    <w:rsid w:val="005C318C"/>
    <w:rsid w:val="005C34C5"/>
    <w:rsid w:val="005C3957"/>
    <w:rsid w:val="005C3AF9"/>
    <w:rsid w:val="005C4739"/>
    <w:rsid w:val="005C5E3B"/>
    <w:rsid w:val="005C5E8D"/>
    <w:rsid w:val="005C647C"/>
    <w:rsid w:val="005C656F"/>
    <w:rsid w:val="005C7171"/>
    <w:rsid w:val="005C7E27"/>
    <w:rsid w:val="005C7F36"/>
    <w:rsid w:val="005D0093"/>
    <w:rsid w:val="005D23D7"/>
    <w:rsid w:val="005D55D2"/>
    <w:rsid w:val="005D5F52"/>
    <w:rsid w:val="005D7169"/>
    <w:rsid w:val="005D7229"/>
    <w:rsid w:val="005D7BF7"/>
    <w:rsid w:val="005E121B"/>
    <w:rsid w:val="005E6837"/>
    <w:rsid w:val="005F00CE"/>
    <w:rsid w:val="005F0745"/>
    <w:rsid w:val="005F0917"/>
    <w:rsid w:val="005F10A2"/>
    <w:rsid w:val="005F18FC"/>
    <w:rsid w:val="005F46B6"/>
    <w:rsid w:val="005F4C5C"/>
    <w:rsid w:val="005F53DC"/>
    <w:rsid w:val="005F65FD"/>
    <w:rsid w:val="005F7D7E"/>
    <w:rsid w:val="00600D02"/>
    <w:rsid w:val="00600DF8"/>
    <w:rsid w:val="00601122"/>
    <w:rsid w:val="00604B09"/>
    <w:rsid w:val="00605A43"/>
    <w:rsid w:val="00605D22"/>
    <w:rsid w:val="00606561"/>
    <w:rsid w:val="0060660D"/>
    <w:rsid w:val="00606A1A"/>
    <w:rsid w:val="00607AC4"/>
    <w:rsid w:val="00611A72"/>
    <w:rsid w:val="00611E85"/>
    <w:rsid w:val="00612D7B"/>
    <w:rsid w:val="00617CC3"/>
    <w:rsid w:val="006207FB"/>
    <w:rsid w:val="00620ACF"/>
    <w:rsid w:val="00621F4C"/>
    <w:rsid w:val="00622815"/>
    <w:rsid w:val="00622F37"/>
    <w:rsid w:val="0062353F"/>
    <w:rsid w:val="006254D1"/>
    <w:rsid w:val="00625EC3"/>
    <w:rsid w:val="00631F6B"/>
    <w:rsid w:val="006326C6"/>
    <w:rsid w:val="0063418F"/>
    <w:rsid w:val="00635AFD"/>
    <w:rsid w:val="00636A97"/>
    <w:rsid w:val="00636B1E"/>
    <w:rsid w:val="00637A6C"/>
    <w:rsid w:val="0064270F"/>
    <w:rsid w:val="006438EE"/>
    <w:rsid w:val="00646E3A"/>
    <w:rsid w:val="00650AC1"/>
    <w:rsid w:val="00651042"/>
    <w:rsid w:val="0065347E"/>
    <w:rsid w:val="00653F2E"/>
    <w:rsid w:val="006553F9"/>
    <w:rsid w:val="006555A7"/>
    <w:rsid w:val="0065591A"/>
    <w:rsid w:val="0065679E"/>
    <w:rsid w:val="0066064A"/>
    <w:rsid w:val="00660961"/>
    <w:rsid w:val="00663F46"/>
    <w:rsid w:val="00664D0A"/>
    <w:rsid w:val="00665FBE"/>
    <w:rsid w:val="00666F76"/>
    <w:rsid w:val="00667766"/>
    <w:rsid w:val="00667870"/>
    <w:rsid w:val="00670D92"/>
    <w:rsid w:val="0067292E"/>
    <w:rsid w:val="00675258"/>
    <w:rsid w:val="00675402"/>
    <w:rsid w:val="0068031B"/>
    <w:rsid w:val="00680C6C"/>
    <w:rsid w:val="006820FE"/>
    <w:rsid w:val="0068221C"/>
    <w:rsid w:val="006825C9"/>
    <w:rsid w:val="0068558F"/>
    <w:rsid w:val="00685904"/>
    <w:rsid w:val="00685B41"/>
    <w:rsid w:val="006878A8"/>
    <w:rsid w:val="006903BF"/>
    <w:rsid w:val="006917D8"/>
    <w:rsid w:val="006929CD"/>
    <w:rsid w:val="00694033"/>
    <w:rsid w:val="00694310"/>
    <w:rsid w:val="006944EB"/>
    <w:rsid w:val="00694B9C"/>
    <w:rsid w:val="00697073"/>
    <w:rsid w:val="00697595"/>
    <w:rsid w:val="006A0245"/>
    <w:rsid w:val="006A2C25"/>
    <w:rsid w:val="006A2CC9"/>
    <w:rsid w:val="006A30CA"/>
    <w:rsid w:val="006A42BF"/>
    <w:rsid w:val="006A498F"/>
    <w:rsid w:val="006B41E6"/>
    <w:rsid w:val="006B65DB"/>
    <w:rsid w:val="006B6BF2"/>
    <w:rsid w:val="006B7B4B"/>
    <w:rsid w:val="006C6BDC"/>
    <w:rsid w:val="006C787A"/>
    <w:rsid w:val="006D0685"/>
    <w:rsid w:val="006D1231"/>
    <w:rsid w:val="006D15D6"/>
    <w:rsid w:val="006D16BE"/>
    <w:rsid w:val="006D379B"/>
    <w:rsid w:val="006D5131"/>
    <w:rsid w:val="006D727A"/>
    <w:rsid w:val="006D737E"/>
    <w:rsid w:val="006E0972"/>
    <w:rsid w:val="006E0C13"/>
    <w:rsid w:val="006E1488"/>
    <w:rsid w:val="006E20EA"/>
    <w:rsid w:val="006E3901"/>
    <w:rsid w:val="006E3BDE"/>
    <w:rsid w:val="006E6081"/>
    <w:rsid w:val="006E6C05"/>
    <w:rsid w:val="006E75F2"/>
    <w:rsid w:val="006E7E64"/>
    <w:rsid w:val="006F09A0"/>
    <w:rsid w:val="006F1C0E"/>
    <w:rsid w:val="006F3F8A"/>
    <w:rsid w:val="006F4164"/>
    <w:rsid w:val="006F4F4F"/>
    <w:rsid w:val="00702A27"/>
    <w:rsid w:val="0070335F"/>
    <w:rsid w:val="00704E1A"/>
    <w:rsid w:val="00706181"/>
    <w:rsid w:val="00706890"/>
    <w:rsid w:val="007107E9"/>
    <w:rsid w:val="00712255"/>
    <w:rsid w:val="00712E90"/>
    <w:rsid w:val="00713DBF"/>
    <w:rsid w:val="0071634F"/>
    <w:rsid w:val="007168E0"/>
    <w:rsid w:val="00720295"/>
    <w:rsid w:val="00720D64"/>
    <w:rsid w:val="00723C13"/>
    <w:rsid w:val="0072532C"/>
    <w:rsid w:val="00725353"/>
    <w:rsid w:val="00725D56"/>
    <w:rsid w:val="00726697"/>
    <w:rsid w:val="00726B4C"/>
    <w:rsid w:val="007275D3"/>
    <w:rsid w:val="00731D03"/>
    <w:rsid w:val="007343D5"/>
    <w:rsid w:val="00735D82"/>
    <w:rsid w:val="0073608D"/>
    <w:rsid w:val="0073641A"/>
    <w:rsid w:val="00736817"/>
    <w:rsid w:val="0073726A"/>
    <w:rsid w:val="00737875"/>
    <w:rsid w:val="00737CF1"/>
    <w:rsid w:val="0074089C"/>
    <w:rsid w:val="0074164D"/>
    <w:rsid w:val="0074413D"/>
    <w:rsid w:val="007459A3"/>
    <w:rsid w:val="00745F3E"/>
    <w:rsid w:val="00747B13"/>
    <w:rsid w:val="00750DDF"/>
    <w:rsid w:val="007525E8"/>
    <w:rsid w:val="00752A48"/>
    <w:rsid w:val="00753AE3"/>
    <w:rsid w:val="00754B6F"/>
    <w:rsid w:val="00755923"/>
    <w:rsid w:val="00755EE0"/>
    <w:rsid w:val="00756E37"/>
    <w:rsid w:val="00756EB1"/>
    <w:rsid w:val="00757D05"/>
    <w:rsid w:val="0076299D"/>
    <w:rsid w:val="007633C3"/>
    <w:rsid w:val="00764A3F"/>
    <w:rsid w:val="00764BEC"/>
    <w:rsid w:val="00765307"/>
    <w:rsid w:val="00765A94"/>
    <w:rsid w:val="00765E83"/>
    <w:rsid w:val="00766377"/>
    <w:rsid w:val="007668DD"/>
    <w:rsid w:val="007670BE"/>
    <w:rsid w:val="00773568"/>
    <w:rsid w:val="007736EE"/>
    <w:rsid w:val="007737E7"/>
    <w:rsid w:val="00776574"/>
    <w:rsid w:val="007768E0"/>
    <w:rsid w:val="00777E26"/>
    <w:rsid w:val="007808AE"/>
    <w:rsid w:val="00781977"/>
    <w:rsid w:val="0078288E"/>
    <w:rsid w:val="00782B56"/>
    <w:rsid w:val="00782C84"/>
    <w:rsid w:val="00784B0F"/>
    <w:rsid w:val="007861A8"/>
    <w:rsid w:val="007871B5"/>
    <w:rsid w:val="00791920"/>
    <w:rsid w:val="00792251"/>
    <w:rsid w:val="00793860"/>
    <w:rsid w:val="007956EE"/>
    <w:rsid w:val="00795848"/>
    <w:rsid w:val="007967F1"/>
    <w:rsid w:val="0079780C"/>
    <w:rsid w:val="007A08A4"/>
    <w:rsid w:val="007A15A9"/>
    <w:rsid w:val="007A1965"/>
    <w:rsid w:val="007A1EBE"/>
    <w:rsid w:val="007A2E74"/>
    <w:rsid w:val="007A63CF"/>
    <w:rsid w:val="007A6446"/>
    <w:rsid w:val="007A6496"/>
    <w:rsid w:val="007A64C6"/>
    <w:rsid w:val="007A6F2F"/>
    <w:rsid w:val="007B0A11"/>
    <w:rsid w:val="007B1BA2"/>
    <w:rsid w:val="007B4F0D"/>
    <w:rsid w:val="007B50DA"/>
    <w:rsid w:val="007B59E6"/>
    <w:rsid w:val="007B5EB2"/>
    <w:rsid w:val="007B652B"/>
    <w:rsid w:val="007B671F"/>
    <w:rsid w:val="007B7633"/>
    <w:rsid w:val="007C142F"/>
    <w:rsid w:val="007C22FF"/>
    <w:rsid w:val="007C297A"/>
    <w:rsid w:val="007C6DD9"/>
    <w:rsid w:val="007C731E"/>
    <w:rsid w:val="007C7A27"/>
    <w:rsid w:val="007D4905"/>
    <w:rsid w:val="007D5BD8"/>
    <w:rsid w:val="007D5F3D"/>
    <w:rsid w:val="007D6722"/>
    <w:rsid w:val="007D6F3F"/>
    <w:rsid w:val="007E03B5"/>
    <w:rsid w:val="007E134B"/>
    <w:rsid w:val="007E345B"/>
    <w:rsid w:val="007E3A9F"/>
    <w:rsid w:val="007E4DC7"/>
    <w:rsid w:val="007E5DF4"/>
    <w:rsid w:val="007E6EE8"/>
    <w:rsid w:val="007E77E6"/>
    <w:rsid w:val="007E7B45"/>
    <w:rsid w:val="007F124E"/>
    <w:rsid w:val="007F1960"/>
    <w:rsid w:val="007F21C0"/>
    <w:rsid w:val="007F240A"/>
    <w:rsid w:val="007F2D26"/>
    <w:rsid w:val="007F3996"/>
    <w:rsid w:val="007F3F27"/>
    <w:rsid w:val="007F516F"/>
    <w:rsid w:val="007F5F88"/>
    <w:rsid w:val="007F62F1"/>
    <w:rsid w:val="007F6F02"/>
    <w:rsid w:val="0080002A"/>
    <w:rsid w:val="00800557"/>
    <w:rsid w:val="008014F6"/>
    <w:rsid w:val="00801ABD"/>
    <w:rsid w:val="00801E2D"/>
    <w:rsid w:val="00803318"/>
    <w:rsid w:val="00803BA9"/>
    <w:rsid w:val="0080492F"/>
    <w:rsid w:val="00805236"/>
    <w:rsid w:val="008071C1"/>
    <w:rsid w:val="008108EC"/>
    <w:rsid w:val="0081432D"/>
    <w:rsid w:val="00815E25"/>
    <w:rsid w:val="008204A3"/>
    <w:rsid w:val="008213C7"/>
    <w:rsid w:val="00823240"/>
    <w:rsid w:val="008267B7"/>
    <w:rsid w:val="008300D3"/>
    <w:rsid w:val="00831F3C"/>
    <w:rsid w:val="0083376C"/>
    <w:rsid w:val="008343E3"/>
    <w:rsid w:val="00834AE0"/>
    <w:rsid w:val="00835102"/>
    <w:rsid w:val="00837237"/>
    <w:rsid w:val="00837F40"/>
    <w:rsid w:val="00840A2D"/>
    <w:rsid w:val="0084125D"/>
    <w:rsid w:val="00841985"/>
    <w:rsid w:val="0084227B"/>
    <w:rsid w:val="00842F02"/>
    <w:rsid w:val="0084305D"/>
    <w:rsid w:val="008437F8"/>
    <w:rsid w:val="0084386D"/>
    <w:rsid w:val="008438E1"/>
    <w:rsid w:val="00844158"/>
    <w:rsid w:val="00844B2E"/>
    <w:rsid w:val="008479C3"/>
    <w:rsid w:val="008535F1"/>
    <w:rsid w:val="008554EC"/>
    <w:rsid w:val="00855D39"/>
    <w:rsid w:val="00857FF3"/>
    <w:rsid w:val="00861340"/>
    <w:rsid w:val="00862FD6"/>
    <w:rsid w:val="008647CD"/>
    <w:rsid w:val="00864890"/>
    <w:rsid w:val="008653AB"/>
    <w:rsid w:val="008674B9"/>
    <w:rsid w:val="00870EE6"/>
    <w:rsid w:val="00872E9F"/>
    <w:rsid w:val="008732A1"/>
    <w:rsid w:val="008736E1"/>
    <w:rsid w:val="00874738"/>
    <w:rsid w:val="00874785"/>
    <w:rsid w:val="00874BB7"/>
    <w:rsid w:val="0087511D"/>
    <w:rsid w:val="00875937"/>
    <w:rsid w:val="0087687F"/>
    <w:rsid w:val="00877BC3"/>
    <w:rsid w:val="00881AE2"/>
    <w:rsid w:val="0088281F"/>
    <w:rsid w:val="0088368A"/>
    <w:rsid w:val="0088383B"/>
    <w:rsid w:val="00883CD9"/>
    <w:rsid w:val="00884946"/>
    <w:rsid w:val="00885186"/>
    <w:rsid w:val="00887587"/>
    <w:rsid w:val="0088762B"/>
    <w:rsid w:val="00890395"/>
    <w:rsid w:val="008908AD"/>
    <w:rsid w:val="008916DF"/>
    <w:rsid w:val="00891B61"/>
    <w:rsid w:val="008928B4"/>
    <w:rsid w:val="0089293F"/>
    <w:rsid w:val="008932D1"/>
    <w:rsid w:val="00895F74"/>
    <w:rsid w:val="008968A2"/>
    <w:rsid w:val="00896DC8"/>
    <w:rsid w:val="008A0056"/>
    <w:rsid w:val="008A0895"/>
    <w:rsid w:val="008A1066"/>
    <w:rsid w:val="008A114E"/>
    <w:rsid w:val="008A19D4"/>
    <w:rsid w:val="008A408B"/>
    <w:rsid w:val="008A469A"/>
    <w:rsid w:val="008A4DAA"/>
    <w:rsid w:val="008A53CE"/>
    <w:rsid w:val="008A74D8"/>
    <w:rsid w:val="008B0523"/>
    <w:rsid w:val="008B0B80"/>
    <w:rsid w:val="008B299F"/>
    <w:rsid w:val="008B3441"/>
    <w:rsid w:val="008B344E"/>
    <w:rsid w:val="008B48C6"/>
    <w:rsid w:val="008C0896"/>
    <w:rsid w:val="008C08D4"/>
    <w:rsid w:val="008C1065"/>
    <w:rsid w:val="008C1659"/>
    <w:rsid w:val="008C23B3"/>
    <w:rsid w:val="008C3103"/>
    <w:rsid w:val="008C33D4"/>
    <w:rsid w:val="008C3C6A"/>
    <w:rsid w:val="008C6D59"/>
    <w:rsid w:val="008C6DF4"/>
    <w:rsid w:val="008C76F4"/>
    <w:rsid w:val="008D0DA7"/>
    <w:rsid w:val="008D170B"/>
    <w:rsid w:val="008D359C"/>
    <w:rsid w:val="008D445A"/>
    <w:rsid w:val="008D58DC"/>
    <w:rsid w:val="008D6510"/>
    <w:rsid w:val="008D7931"/>
    <w:rsid w:val="008D7995"/>
    <w:rsid w:val="008E1169"/>
    <w:rsid w:val="008E17A4"/>
    <w:rsid w:val="008E37D9"/>
    <w:rsid w:val="008F0060"/>
    <w:rsid w:val="008F0AF7"/>
    <w:rsid w:val="008F1C24"/>
    <w:rsid w:val="008F1CA0"/>
    <w:rsid w:val="008F2DE2"/>
    <w:rsid w:val="008F4EF5"/>
    <w:rsid w:val="008F58AF"/>
    <w:rsid w:val="008F7BE8"/>
    <w:rsid w:val="0090152C"/>
    <w:rsid w:val="0090223F"/>
    <w:rsid w:val="00902AEB"/>
    <w:rsid w:val="00904294"/>
    <w:rsid w:val="009053C9"/>
    <w:rsid w:val="00905F7D"/>
    <w:rsid w:val="0090735A"/>
    <w:rsid w:val="009078A6"/>
    <w:rsid w:val="00907972"/>
    <w:rsid w:val="00910754"/>
    <w:rsid w:val="00912E25"/>
    <w:rsid w:val="009164BD"/>
    <w:rsid w:val="00917EB7"/>
    <w:rsid w:val="00920993"/>
    <w:rsid w:val="00920C36"/>
    <w:rsid w:val="0092149E"/>
    <w:rsid w:val="0092207E"/>
    <w:rsid w:val="0092404B"/>
    <w:rsid w:val="00924305"/>
    <w:rsid w:val="00924E67"/>
    <w:rsid w:val="00924FF2"/>
    <w:rsid w:val="00925E44"/>
    <w:rsid w:val="009310A9"/>
    <w:rsid w:val="009310D1"/>
    <w:rsid w:val="0093126C"/>
    <w:rsid w:val="009335E4"/>
    <w:rsid w:val="00934146"/>
    <w:rsid w:val="00934C3D"/>
    <w:rsid w:val="0093561A"/>
    <w:rsid w:val="009364EA"/>
    <w:rsid w:val="00937A44"/>
    <w:rsid w:val="009413C8"/>
    <w:rsid w:val="00943A0C"/>
    <w:rsid w:val="00943E6B"/>
    <w:rsid w:val="0094464E"/>
    <w:rsid w:val="009454D5"/>
    <w:rsid w:val="00946995"/>
    <w:rsid w:val="00946D6A"/>
    <w:rsid w:val="00950A9C"/>
    <w:rsid w:val="00950F0C"/>
    <w:rsid w:val="00951593"/>
    <w:rsid w:val="009523F1"/>
    <w:rsid w:val="00953A94"/>
    <w:rsid w:val="0095432E"/>
    <w:rsid w:val="00954494"/>
    <w:rsid w:val="00955718"/>
    <w:rsid w:val="009576FB"/>
    <w:rsid w:val="00957CCE"/>
    <w:rsid w:val="00963A25"/>
    <w:rsid w:val="00965551"/>
    <w:rsid w:val="009668C4"/>
    <w:rsid w:val="00970144"/>
    <w:rsid w:val="00970AC0"/>
    <w:rsid w:val="0097139B"/>
    <w:rsid w:val="0097168A"/>
    <w:rsid w:val="00971A66"/>
    <w:rsid w:val="00971C8F"/>
    <w:rsid w:val="00971FD3"/>
    <w:rsid w:val="0097274F"/>
    <w:rsid w:val="00972887"/>
    <w:rsid w:val="00972CCD"/>
    <w:rsid w:val="009742C6"/>
    <w:rsid w:val="00975ABF"/>
    <w:rsid w:val="009760D8"/>
    <w:rsid w:val="00976724"/>
    <w:rsid w:val="0098185F"/>
    <w:rsid w:val="00983EF2"/>
    <w:rsid w:val="009841A8"/>
    <w:rsid w:val="009844EF"/>
    <w:rsid w:val="00984E58"/>
    <w:rsid w:val="00985924"/>
    <w:rsid w:val="0098635D"/>
    <w:rsid w:val="00986492"/>
    <w:rsid w:val="00986A52"/>
    <w:rsid w:val="00991B7C"/>
    <w:rsid w:val="00991D58"/>
    <w:rsid w:val="009927C5"/>
    <w:rsid w:val="00993CB0"/>
    <w:rsid w:val="0099434D"/>
    <w:rsid w:val="00995B6A"/>
    <w:rsid w:val="00996CAA"/>
    <w:rsid w:val="009A01B1"/>
    <w:rsid w:val="009A0E17"/>
    <w:rsid w:val="009A2A7B"/>
    <w:rsid w:val="009A492D"/>
    <w:rsid w:val="009A6214"/>
    <w:rsid w:val="009A639B"/>
    <w:rsid w:val="009A7AB9"/>
    <w:rsid w:val="009B10C8"/>
    <w:rsid w:val="009B263E"/>
    <w:rsid w:val="009B2F67"/>
    <w:rsid w:val="009B39E1"/>
    <w:rsid w:val="009B4B10"/>
    <w:rsid w:val="009B6B5D"/>
    <w:rsid w:val="009C0706"/>
    <w:rsid w:val="009C0A80"/>
    <w:rsid w:val="009C0D6A"/>
    <w:rsid w:val="009C207F"/>
    <w:rsid w:val="009C3097"/>
    <w:rsid w:val="009C3807"/>
    <w:rsid w:val="009C403A"/>
    <w:rsid w:val="009C485D"/>
    <w:rsid w:val="009C5E8E"/>
    <w:rsid w:val="009C6675"/>
    <w:rsid w:val="009C70BE"/>
    <w:rsid w:val="009C7783"/>
    <w:rsid w:val="009D0579"/>
    <w:rsid w:val="009D249D"/>
    <w:rsid w:val="009D2DBD"/>
    <w:rsid w:val="009D35A1"/>
    <w:rsid w:val="009D4BE4"/>
    <w:rsid w:val="009D4F71"/>
    <w:rsid w:val="009D5986"/>
    <w:rsid w:val="009D5B9A"/>
    <w:rsid w:val="009D5FE9"/>
    <w:rsid w:val="009D6EFF"/>
    <w:rsid w:val="009D789B"/>
    <w:rsid w:val="009E33C1"/>
    <w:rsid w:val="009E5074"/>
    <w:rsid w:val="009E5284"/>
    <w:rsid w:val="009E5CCB"/>
    <w:rsid w:val="009E68BA"/>
    <w:rsid w:val="009F0390"/>
    <w:rsid w:val="009F0843"/>
    <w:rsid w:val="009F0931"/>
    <w:rsid w:val="009F339E"/>
    <w:rsid w:val="009F5A26"/>
    <w:rsid w:val="009F5AF5"/>
    <w:rsid w:val="009F5C10"/>
    <w:rsid w:val="009F72CF"/>
    <w:rsid w:val="009F749C"/>
    <w:rsid w:val="009F7775"/>
    <w:rsid w:val="00A0544D"/>
    <w:rsid w:val="00A06BB6"/>
    <w:rsid w:val="00A1043E"/>
    <w:rsid w:val="00A10A06"/>
    <w:rsid w:val="00A117F1"/>
    <w:rsid w:val="00A120D7"/>
    <w:rsid w:val="00A1298B"/>
    <w:rsid w:val="00A149FA"/>
    <w:rsid w:val="00A15830"/>
    <w:rsid w:val="00A16006"/>
    <w:rsid w:val="00A20B2E"/>
    <w:rsid w:val="00A214E7"/>
    <w:rsid w:val="00A24455"/>
    <w:rsid w:val="00A247F5"/>
    <w:rsid w:val="00A26590"/>
    <w:rsid w:val="00A27604"/>
    <w:rsid w:val="00A30BFA"/>
    <w:rsid w:val="00A315FB"/>
    <w:rsid w:val="00A33CC3"/>
    <w:rsid w:val="00A3409E"/>
    <w:rsid w:val="00A35976"/>
    <w:rsid w:val="00A36775"/>
    <w:rsid w:val="00A36966"/>
    <w:rsid w:val="00A40DEA"/>
    <w:rsid w:val="00A41846"/>
    <w:rsid w:val="00A42143"/>
    <w:rsid w:val="00A43507"/>
    <w:rsid w:val="00A449A8"/>
    <w:rsid w:val="00A46F6B"/>
    <w:rsid w:val="00A47BA0"/>
    <w:rsid w:val="00A527A2"/>
    <w:rsid w:val="00A53257"/>
    <w:rsid w:val="00A53507"/>
    <w:rsid w:val="00A546A6"/>
    <w:rsid w:val="00A55F77"/>
    <w:rsid w:val="00A56D2C"/>
    <w:rsid w:val="00A5726B"/>
    <w:rsid w:val="00A60206"/>
    <w:rsid w:val="00A60579"/>
    <w:rsid w:val="00A618F7"/>
    <w:rsid w:val="00A63391"/>
    <w:rsid w:val="00A63F55"/>
    <w:rsid w:val="00A64F06"/>
    <w:rsid w:val="00A65493"/>
    <w:rsid w:val="00A6625B"/>
    <w:rsid w:val="00A718CD"/>
    <w:rsid w:val="00A7380A"/>
    <w:rsid w:val="00A74A55"/>
    <w:rsid w:val="00A757EA"/>
    <w:rsid w:val="00A76FD1"/>
    <w:rsid w:val="00A779D4"/>
    <w:rsid w:val="00A80606"/>
    <w:rsid w:val="00A80F83"/>
    <w:rsid w:val="00A810D7"/>
    <w:rsid w:val="00A812A9"/>
    <w:rsid w:val="00A82525"/>
    <w:rsid w:val="00A8284B"/>
    <w:rsid w:val="00A8311A"/>
    <w:rsid w:val="00A8380C"/>
    <w:rsid w:val="00A8385B"/>
    <w:rsid w:val="00A84C43"/>
    <w:rsid w:val="00A84D27"/>
    <w:rsid w:val="00A85D6B"/>
    <w:rsid w:val="00A87733"/>
    <w:rsid w:val="00A90134"/>
    <w:rsid w:val="00A90DEB"/>
    <w:rsid w:val="00A915EC"/>
    <w:rsid w:val="00A93394"/>
    <w:rsid w:val="00A94053"/>
    <w:rsid w:val="00A94E59"/>
    <w:rsid w:val="00A9556D"/>
    <w:rsid w:val="00A95913"/>
    <w:rsid w:val="00A97D2F"/>
    <w:rsid w:val="00AA194A"/>
    <w:rsid w:val="00AA23B5"/>
    <w:rsid w:val="00AA2E42"/>
    <w:rsid w:val="00AB035E"/>
    <w:rsid w:val="00AB2D6E"/>
    <w:rsid w:val="00AB3C56"/>
    <w:rsid w:val="00AB3F9D"/>
    <w:rsid w:val="00AB4121"/>
    <w:rsid w:val="00AB6B37"/>
    <w:rsid w:val="00AC0E14"/>
    <w:rsid w:val="00AC1018"/>
    <w:rsid w:val="00AC151A"/>
    <w:rsid w:val="00AC2C95"/>
    <w:rsid w:val="00AC2CD4"/>
    <w:rsid w:val="00AC4C96"/>
    <w:rsid w:val="00AC4D53"/>
    <w:rsid w:val="00AC55D1"/>
    <w:rsid w:val="00AD1EAE"/>
    <w:rsid w:val="00AD209A"/>
    <w:rsid w:val="00AD3AFF"/>
    <w:rsid w:val="00AD6062"/>
    <w:rsid w:val="00AD63C8"/>
    <w:rsid w:val="00AD71C5"/>
    <w:rsid w:val="00AE0EB6"/>
    <w:rsid w:val="00AE22A2"/>
    <w:rsid w:val="00AE2983"/>
    <w:rsid w:val="00AE3C8E"/>
    <w:rsid w:val="00AE3CBF"/>
    <w:rsid w:val="00AE4387"/>
    <w:rsid w:val="00AE4FE6"/>
    <w:rsid w:val="00AE5256"/>
    <w:rsid w:val="00AE5CF5"/>
    <w:rsid w:val="00AE7B7B"/>
    <w:rsid w:val="00AE7F8D"/>
    <w:rsid w:val="00AF0EBE"/>
    <w:rsid w:val="00AF10F9"/>
    <w:rsid w:val="00AF2614"/>
    <w:rsid w:val="00AF42FF"/>
    <w:rsid w:val="00AF5241"/>
    <w:rsid w:val="00AF63F0"/>
    <w:rsid w:val="00AF79CA"/>
    <w:rsid w:val="00AF7B68"/>
    <w:rsid w:val="00AF7FAB"/>
    <w:rsid w:val="00B00FE5"/>
    <w:rsid w:val="00B02361"/>
    <w:rsid w:val="00B0247D"/>
    <w:rsid w:val="00B026D5"/>
    <w:rsid w:val="00B035CD"/>
    <w:rsid w:val="00B04A6F"/>
    <w:rsid w:val="00B054BC"/>
    <w:rsid w:val="00B0570A"/>
    <w:rsid w:val="00B06019"/>
    <w:rsid w:val="00B06C3F"/>
    <w:rsid w:val="00B07182"/>
    <w:rsid w:val="00B10F06"/>
    <w:rsid w:val="00B1114D"/>
    <w:rsid w:val="00B11826"/>
    <w:rsid w:val="00B11B14"/>
    <w:rsid w:val="00B11DBA"/>
    <w:rsid w:val="00B130DF"/>
    <w:rsid w:val="00B136E1"/>
    <w:rsid w:val="00B15632"/>
    <w:rsid w:val="00B1610D"/>
    <w:rsid w:val="00B1665D"/>
    <w:rsid w:val="00B21295"/>
    <w:rsid w:val="00B21416"/>
    <w:rsid w:val="00B2149B"/>
    <w:rsid w:val="00B235B9"/>
    <w:rsid w:val="00B242EC"/>
    <w:rsid w:val="00B24EA9"/>
    <w:rsid w:val="00B26C87"/>
    <w:rsid w:val="00B307D5"/>
    <w:rsid w:val="00B31423"/>
    <w:rsid w:val="00B319C7"/>
    <w:rsid w:val="00B31D39"/>
    <w:rsid w:val="00B33031"/>
    <w:rsid w:val="00B33A0D"/>
    <w:rsid w:val="00B33CDE"/>
    <w:rsid w:val="00B33FD6"/>
    <w:rsid w:val="00B35983"/>
    <w:rsid w:val="00B37304"/>
    <w:rsid w:val="00B40E49"/>
    <w:rsid w:val="00B417A4"/>
    <w:rsid w:val="00B42D43"/>
    <w:rsid w:val="00B44E0C"/>
    <w:rsid w:val="00B44F63"/>
    <w:rsid w:val="00B45F89"/>
    <w:rsid w:val="00B46523"/>
    <w:rsid w:val="00B46F5D"/>
    <w:rsid w:val="00B52362"/>
    <w:rsid w:val="00B553C5"/>
    <w:rsid w:val="00B561DF"/>
    <w:rsid w:val="00B577FD"/>
    <w:rsid w:val="00B57F75"/>
    <w:rsid w:val="00B57FE9"/>
    <w:rsid w:val="00B60007"/>
    <w:rsid w:val="00B6101E"/>
    <w:rsid w:val="00B610C3"/>
    <w:rsid w:val="00B6284E"/>
    <w:rsid w:val="00B63B9A"/>
    <w:rsid w:val="00B648FC"/>
    <w:rsid w:val="00B658BF"/>
    <w:rsid w:val="00B65F33"/>
    <w:rsid w:val="00B65FDD"/>
    <w:rsid w:val="00B66274"/>
    <w:rsid w:val="00B668D5"/>
    <w:rsid w:val="00B672E6"/>
    <w:rsid w:val="00B7112C"/>
    <w:rsid w:val="00B72975"/>
    <w:rsid w:val="00B72F20"/>
    <w:rsid w:val="00B74EE9"/>
    <w:rsid w:val="00B757AB"/>
    <w:rsid w:val="00B7662E"/>
    <w:rsid w:val="00B771A0"/>
    <w:rsid w:val="00B82C9A"/>
    <w:rsid w:val="00B83706"/>
    <w:rsid w:val="00B8460C"/>
    <w:rsid w:val="00B86330"/>
    <w:rsid w:val="00B904E1"/>
    <w:rsid w:val="00B91477"/>
    <w:rsid w:val="00B91574"/>
    <w:rsid w:val="00B91E4E"/>
    <w:rsid w:val="00B93F03"/>
    <w:rsid w:val="00B95056"/>
    <w:rsid w:val="00B969D9"/>
    <w:rsid w:val="00B96C02"/>
    <w:rsid w:val="00B97371"/>
    <w:rsid w:val="00BA1BC8"/>
    <w:rsid w:val="00BA303E"/>
    <w:rsid w:val="00BA352F"/>
    <w:rsid w:val="00BA628A"/>
    <w:rsid w:val="00BA656E"/>
    <w:rsid w:val="00BA6CEF"/>
    <w:rsid w:val="00BA7EAF"/>
    <w:rsid w:val="00BB0981"/>
    <w:rsid w:val="00BB0F04"/>
    <w:rsid w:val="00BB1BFA"/>
    <w:rsid w:val="00BB3246"/>
    <w:rsid w:val="00BB3908"/>
    <w:rsid w:val="00BB413D"/>
    <w:rsid w:val="00BB4985"/>
    <w:rsid w:val="00BB57A4"/>
    <w:rsid w:val="00BB68B7"/>
    <w:rsid w:val="00BC085E"/>
    <w:rsid w:val="00BC1279"/>
    <w:rsid w:val="00BC15B9"/>
    <w:rsid w:val="00BC2A35"/>
    <w:rsid w:val="00BC3597"/>
    <w:rsid w:val="00BC53FA"/>
    <w:rsid w:val="00BC636C"/>
    <w:rsid w:val="00BC6B63"/>
    <w:rsid w:val="00BC7FF8"/>
    <w:rsid w:val="00BD3C0E"/>
    <w:rsid w:val="00BD4425"/>
    <w:rsid w:val="00BD5443"/>
    <w:rsid w:val="00BD56BC"/>
    <w:rsid w:val="00BE14B0"/>
    <w:rsid w:val="00BE20FF"/>
    <w:rsid w:val="00BE43EC"/>
    <w:rsid w:val="00BE58CD"/>
    <w:rsid w:val="00BE5CA9"/>
    <w:rsid w:val="00BE7A63"/>
    <w:rsid w:val="00BE7CD4"/>
    <w:rsid w:val="00BF05F4"/>
    <w:rsid w:val="00BF1865"/>
    <w:rsid w:val="00BF2FE8"/>
    <w:rsid w:val="00BF40C4"/>
    <w:rsid w:val="00BF6B0D"/>
    <w:rsid w:val="00BF7FE5"/>
    <w:rsid w:val="00C00E33"/>
    <w:rsid w:val="00C00F1D"/>
    <w:rsid w:val="00C0119B"/>
    <w:rsid w:val="00C0152B"/>
    <w:rsid w:val="00C02F3B"/>
    <w:rsid w:val="00C03239"/>
    <w:rsid w:val="00C038D7"/>
    <w:rsid w:val="00C03E23"/>
    <w:rsid w:val="00C04C9B"/>
    <w:rsid w:val="00C062AD"/>
    <w:rsid w:val="00C07E55"/>
    <w:rsid w:val="00C1072B"/>
    <w:rsid w:val="00C11C3A"/>
    <w:rsid w:val="00C12C17"/>
    <w:rsid w:val="00C1362C"/>
    <w:rsid w:val="00C13C07"/>
    <w:rsid w:val="00C14438"/>
    <w:rsid w:val="00C220EF"/>
    <w:rsid w:val="00C225D4"/>
    <w:rsid w:val="00C23245"/>
    <w:rsid w:val="00C2486B"/>
    <w:rsid w:val="00C24BBD"/>
    <w:rsid w:val="00C261E6"/>
    <w:rsid w:val="00C26A25"/>
    <w:rsid w:val="00C27C7E"/>
    <w:rsid w:val="00C30C77"/>
    <w:rsid w:val="00C31B0A"/>
    <w:rsid w:val="00C32164"/>
    <w:rsid w:val="00C321AA"/>
    <w:rsid w:val="00C32A7B"/>
    <w:rsid w:val="00C332FF"/>
    <w:rsid w:val="00C348A8"/>
    <w:rsid w:val="00C34C28"/>
    <w:rsid w:val="00C34E53"/>
    <w:rsid w:val="00C3536F"/>
    <w:rsid w:val="00C36B3E"/>
    <w:rsid w:val="00C4140E"/>
    <w:rsid w:val="00C416E9"/>
    <w:rsid w:val="00C41D12"/>
    <w:rsid w:val="00C420C7"/>
    <w:rsid w:val="00C422DF"/>
    <w:rsid w:val="00C428E6"/>
    <w:rsid w:val="00C42E6D"/>
    <w:rsid w:val="00C43EBD"/>
    <w:rsid w:val="00C4463A"/>
    <w:rsid w:val="00C4484A"/>
    <w:rsid w:val="00C4560A"/>
    <w:rsid w:val="00C4656B"/>
    <w:rsid w:val="00C517E5"/>
    <w:rsid w:val="00C52446"/>
    <w:rsid w:val="00C52CF0"/>
    <w:rsid w:val="00C54D88"/>
    <w:rsid w:val="00C55994"/>
    <w:rsid w:val="00C56169"/>
    <w:rsid w:val="00C5616A"/>
    <w:rsid w:val="00C61C3A"/>
    <w:rsid w:val="00C66F64"/>
    <w:rsid w:val="00C7060A"/>
    <w:rsid w:val="00C70AA3"/>
    <w:rsid w:val="00C710EE"/>
    <w:rsid w:val="00C718BB"/>
    <w:rsid w:val="00C71F65"/>
    <w:rsid w:val="00C729D4"/>
    <w:rsid w:val="00C72D0F"/>
    <w:rsid w:val="00C72D37"/>
    <w:rsid w:val="00C74B87"/>
    <w:rsid w:val="00C75B9D"/>
    <w:rsid w:val="00C7657A"/>
    <w:rsid w:val="00C76CB1"/>
    <w:rsid w:val="00C77418"/>
    <w:rsid w:val="00C80585"/>
    <w:rsid w:val="00C8193E"/>
    <w:rsid w:val="00C819C8"/>
    <w:rsid w:val="00C81C9F"/>
    <w:rsid w:val="00C81E10"/>
    <w:rsid w:val="00C8223B"/>
    <w:rsid w:val="00C841C4"/>
    <w:rsid w:val="00C854E4"/>
    <w:rsid w:val="00C861C0"/>
    <w:rsid w:val="00C86C1F"/>
    <w:rsid w:val="00C9020A"/>
    <w:rsid w:val="00C918D0"/>
    <w:rsid w:val="00C92DE6"/>
    <w:rsid w:val="00C92E92"/>
    <w:rsid w:val="00C93EA8"/>
    <w:rsid w:val="00C93F54"/>
    <w:rsid w:val="00C943F1"/>
    <w:rsid w:val="00C945BC"/>
    <w:rsid w:val="00C962EF"/>
    <w:rsid w:val="00C96787"/>
    <w:rsid w:val="00C96D98"/>
    <w:rsid w:val="00C97F96"/>
    <w:rsid w:val="00CA0BF2"/>
    <w:rsid w:val="00CA1084"/>
    <w:rsid w:val="00CA1156"/>
    <w:rsid w:val="00CA134D"/>
    <w:rsid w:val="00CA15CB"/>
    <w:rsid w:val="00CA2530"/>
    <w:rsid w:val="00CA438E"/>
    <w:rsid w:val="00CA68B8"/>
    <w:rsid w:val="00CB0180"/>
    <w:rsid w:val="00CB1CB3"/>
    <w:rsid w:val="00CB1EE5"/>
    <w:rsid w:val="00CB5508"/>
    <w:rsid w:val="00CB5856"/>
    <w:rsid w:val="00CB64F4"/>
    <w:rsid w:val="00CC0316"/>
    <w:rsid w:val="00CC0645"/>
    <w:rsid w:val="00CC087D"/>
    <w:rsid w:val="00CC0F0B"/>
    <w:rsid w:val="00CC2BE2"/>
    <w:rsid w:val="00CC3F22"/>
    <w:rsid w:val="00CC4D5F"/>
    <w:rsid w:val="00CC5E02"/>
    <w:rsid w:val="00CC69FF"/>
    <w:rsid w:val="00CC748D"/>
    <w:rsid w:val="00CD3B94"/>
    <w:rsid w:val="00CD3F75"/>
    <w:rsid w:val="00CD544E"/>
    <w:rsid w:val="00CD6AD0"/>
    <w:rsid w:val="00CE1E65"/>
    <w:rsid w:val="00CE44B0"/>
    <w:rsid w:val="00CE4B4D"/>
    <w:rsid w:val="00CE4D9F"/>
    <w:rsid w:val="00CE6400"/>
    <w:rsid w:val="00CE7F55"/>
    <w:rsid w:val="00CF0248"/>
    <w:rsid w:val="00CF066A"/>
    <w:rsid w:val="00CF0E6B"/>
    <w:rsid w:val="00CF128B"/>
    <w:rsid w:val="00CF1A7F"/>
    <w:rsid w:val="00CF28E7"/>
    <w:rsid w:val="00D01E34"/>
    <w:rsid w:val="00D01FF4"/>
    <w:rsid w:val="00D023A6"/>
    <w:rsid w:val="00D025DF"/>
    <w:rsid w:val="00D02905"/>
    <w:rsid w:val="00D02C2D"/>
    <w:rsid w:val="00D03126"/>
    <w:rsid w:val="00D03982"/>
    <w:rsid w:val="00D042B1"/>
    <w:rsid w:val="00D04BF7"/>
    <w:rsid w:val="00D053E5"/>
    <w:rsid w:val="00D0729F"/>
    <w:rsid w:val="00D10B7B"/>
    <w:rsid w:val="00D11C2C"/>
    <w:rsid w:val="00D1320C"/>
    <w:rsid w:val="00D13908"/>
    <w:rsid w:val="00D13E91"/>
    <w:rsid w:val="00D142D8"/>
    <w:rsid w:val="00D142F2"/>
    <w:rsid w:val="00D14E62"/>
    <w:rsid w:val="00D15EC6"/>
    <w:rsid w:val="00D15FF4"/>
    <w:rsid w:val="00D16B2D"/>
    <w:rsid w:val="00D21D5D"/>
    <w:rsid w:val="00D21ECA"/>
    <w:rsid w:val="00D22125"/>
    <w:rsid w:val="00D23831"/>
    <w:rsid w:val="00D25066"/>
    <w:rsid w:val="00D250BD"/>
    <w:rsid w:val="00D25B77"/>
    <w:rsid w:val="00D26C83"/>
    <w:rsid w:val="00D26DB6"/>
    <w:rsid w:val="00D30C49"/>
    <w:rsid w:val="00D30FB4"/>
    <w:rsid w:val="00D345A2"/>
    <w:rsid w:val="00D35F82"/>
    <w:rsid w:val="00D37F3B"/>
    <w:rsid w:val="00D41FE8"/>
    <w:rsid w:val="00D429CB"/>
    <w:rsid w:val="00D4337A"/>
    <w:rsid w:val="00D43EC1"/>
    <w:rsid w:val="00D47670"/>
    <w:rsid w:val="00D5014F"/>
    <w:rsid w:val="00D50462"/>
    <w:rsid w:val="00D54B94"/>
    <w:rsid w:val="00D559F8"/>
    <w:rsid w:val="00D56375"/>
    <w:rsid w:val="00D571FF"/>
    <w:rsid w:val="00D60BB7"/>
    <w:rsid w:val="00D62A28"/>
    <w:rsid w:val="00D62D9E"/>
    <w:rsid w:val="00D64071"/>
    <w:rsid w:val="00D64D4C"/>
    <w:rsid w:val="00D652E7"/>
    <w:rsid w:val="00D653B5"/>
    <w:rsid w:val="00D74402"/>
    <w:rsid w:val="00D74B41"/>
    <w:rsid w:val="00D75AFF"/>
    <w:rsid w:val="00D75DFD"/>
    <w:rsid w:val="00D75E3C"/>
    <w:rsid w:val="00D76AF4"/>
    <w:rsid w:val="00D76E11"/>
    <w:rsid w:val="00D77BDB"/>
    <w:rsid w:val="00D804C9"/>
    <w:rsid w:val="00D80B25"/>
    <w:rsid w:val="00D859FD"/>
    <w:rsid w:val="00D85F19"/>
    <w:rsid w:val="00D869F0"/>
    <w:rsid w:val="00D9097B"/>
    <w:rsid w:val="00D91CD5"/>
    <w:rsid w:val="00D92475"/>
    <w:rsid w:val="00D92D0A"/>
    <w:rsid w:val="00D9317A"/>
    <w:rsid w:val="00D949A8"/>
    <w:rsid w:val="00D9546D"/>
    <w:rsid w:val="00DA051E"/>
    <w:rsid w:val="00DA05CA"/>
    <w:rsid w:val="00DA198D"/>
    <w:rsid w:val="00DA1ADD"/>
    <w:rsid w:val="00DA2215"/>
    <w:rsid w:val="00DA315F"/>
    <w:rsid w:val="00DA4017"/>
    <w:rsid w:val="00DA41A6"/>
    <w:rsid w:val="00DA519E"/>
    <w:rsid w:val="00DA570E"/>
    <w:rsid w:val="00DA57A4"/>
    <w:rsid w:val="00DB1263"/>
    <w:rsid w:val="00DB18D7"/>
    <w:rsid w:val="00DB1A9E"/>
    <w:rsid w:val="00DB2023"/>
    <w:rsid w:val="00DB2A49"/>
    <w:rsid w:val="00DB2CAA"/>
    <w:rsid w:val="00DB36CD"/>
    <w:rsid w:val="00DB4901"/>
    <w:rsid w:val="00DB5209"/>
    <w:rsid w:val="00DB5D78"/>
    <w:rsid w:val="00DC0190"/>
    <w:rsid w:val="00DC0D27"/>
    <w:rsid w:val="00DC0E25"/>
    <w:rsid w:val="00DC1154"/>
    <w:rsid w:val="00DC37FB"/>
    <w:rsid w:val="00DC42D1"/>
    <w:rsid w:val="00DC56AA"/>
    <w:rsid w:val="00DC5C6E"/>
    <w:rsid w:val="00DC67F5"/>
    <w:rsid w:val="00DC68D6"/>
    <w:rsid w:val="00DC6DED"/>
    <w:rsid w:val="00DD03F6"/>
    <w:rsid w:val="00DD07F0"/>
    <w:rsid w:val="00DD6AE6"/>
    <w:rsid w:val="00DE040A"/>
    <w:rsid w:val="00DE2A2D"/>
    <w:rsid w:val="00DE45AC"/>
    <w:rsid w:val="00DE5401"/>
    <w:rsid w:val="00DE780B"/>
    <w:rsid w:val="00DF3D77"/>
    <w:rsid w:val="00E00A6E"/>
    <w:rsid w:val="00E00C6D"/>
    <w:rsid w:val="00E02C8D"/>
    <w:rsid w:val="00E03528"/>
    <w:rsid w:val="00E03592"/>
    <w:rsid w:val="00E03844"/>
    <w:rsid w:val="00E059E2"/>
    <w:rsid w:val="00E102EF"/>
    <w:rsid w:val="00E10551"/>
    <w:rsid w:val="00E10E3B"/>
    <w:rsid w:val="00E118A6"/>
    <w:rsid w:val="00E11B41"/>
    <w:rsid w:val="00E12FAA"/>
    <w:rsid w:val="00E135C8"/>
    <w:rsid w:val="00E13A3E"/>
    <w:rsid w:val="00E13D8D"/>
    <w:rsid w:val="00E15866"/>
    <w:rsid w:val="00E1724D"/>
    <w:rsid w:val="00E17AEA"/>
    <w:rsid w:val="00E202A8"/>
    <w:rsid w:val="00E20927"/>
    <w:rsid w:val="00E20D74"/>
    <w:rsid w:val="00E20E9D"/>
    <w:rsid w:val="00E21219"/>
    <w:rsid w:val="00E227AE"/>
    <w:rsid w:val="00E228E2"/>
    <w:rsid w:val="00E26175"/>
    <w:rsid w:val="00E26A41"/>
    <w:rsid w:val="00E27604"/>
    <w:rsid w:val="00E27B24"/>
    <w:rsid w:val="00E313E7"/>
    <w:rsid w:val="00E31804"/>
    <w:rsid w:val="00E3260A"/>
    <w:rsid w:val="00E327B6"/>
    <w:rsid w:val="00E329C2"/>
    <w:rsid w:val="00E33333"/>
    <w:rsid w:val="00E347C0"/>
    <w:rsid w:val="00E34D2D"/>
    <w:rsid w:val="00E3566D"/>
    <w:rsid w:val="00E40F4F"/>
    <w:rsid w:val="00E41542"/>
    <w:rsid w:val="00E4549E"/>
    <w:rsid w:val="00E463D4"/>
    <w:rsid w:val="00E46D25"/>
    <w:rsid w:val="00E501EF"/>
    <w:rsid w:val="00E508B6"/>
    <w:rsid w:val="00E50A52"/>
    <w:rsid w:val="00E516AE"/>
    <w:rsid w:val="00E517F7"/>
    <w:rsid w:val="00E51885"/>
    <w:rsid w:val="00E52D67"/>
    <w:rsid w:val="00E5597F"/>
    <w:rsid w:val="00E56736"/>
    <w:rsid w:val="00E56822"/>
    <w:rsid w:val="00E5683E"/>
    <w:rsid w:val="00E57753"/>
    <w:rsid w:val="00E60325"/>
    <w:rsid w:val="00E607AA"/>
    <w:rsid w:val="00E609AB"/>
    <w:rsid w:val="00E6108C"/>
    <w:rsid w:val="00E610E7"/>
    <w:rsid w:val="00E61F54"/>
    <w:rsid w:val="00E64739"/>
    <w:rsid w:val="00E65DB0"/>
    <w:rsid w:val="00E65E94"/>
    <w:rsid w:val="00E6764C"/>
    <w:rsid w:val="00E708EB"/>
    <w:rsid w:val="00E70CDF"/>
    <w:rsid w:val="00E71E1E"/>
    <w:rsid w:val="00E72101"/>
    <w:rsid w:val="00E73088"/>
    <w:rsid w:val="00E73AF9"/>
    <w:rsid w:val="00E73CF8"/>
    <w:rsid w:val="00E73E05"/>
    <w:rsid w:val="00E752D0"/>
    <w:rsid w:val="00E75F07"/>
    <w:rsid w:val="00E76BCF"/>
    <w:rsid w:val="00E776D2"/>
    <w:rsid w:val="00E804A5"/>
    <w:rsid w:val="00E80C80"/>
    <w:rsid w:val="00E813C0"/>
    <w:rsid w:val="00E81808"/>
    <w:rsid w:val="00E85CB6"/>
    <w:rsid w:val="00E86083"/>
    <w:rsid w:val="00E86756"/>
    <w:rsid w:val="00E86A8E"/>
    <w:rsid w:val="00E905BB"/>
    <w:rsid w:val="00E91155"/>
    <w:rsid w:val="00E92160"/>
    <w:rsid w:val="00E92D7B"/>
    <w:rsid w:val="00EA19D6"/>
    <w:rsid w:val="00EA1F86"/>
    <w:rsid w:val="00EA2BFA"/>
    <w:rsid w:val="00EA3199"/>
    <w:rsid w:val="00EA43EB"/>
    <w:rsid w:val="00EA535E"/>
    <w:rsid w:val="00EA6206"/>
    <w:rsid w:val="00EB3690"/>
    <w:rsid w:val="00EB58FA"/>
    <w:rsid w:val="00EC212F"/>
    <w:rsid w:val="00EC323D"/>
    <w:rsid w:val="00EC3245"/>
    <w:rsid w:val="00EC46F0"/>
    <w:rsid w:val="00EC52E7"/>
    <w:rsid w:val="00EC6B3A"/>
    <w:rsid w:val="00EC78EE"/>
    <w:rsid w:val="00ED0638"/>
    <w:rsid w:val="00ED0B55"/>
    <w:rsid w:val="00ED133F"/>
    <w:rsid w:val="00ED1426"/>
    <w:rsid w:val="00ED14C9"/>
    <w:rsid w:val="00ED152D"/>
    <w:rsid w:val="00ED257D"/>
    <w:rsid w:val="00ED3F13"/>
    <w:rsid w:val="00ED5126"/>
    <w:rsid w:val="00ED5156"/>
    <w:rsid w:val="00ED5256"/>
    <w:rsid w:val="00ED5B97"/>
    <w:rsid w:val="00ED7D19"/>
    <w:rsid w:val="00EE1020"/>
    <w:rsid w:val="00EE1E07"/>
    <w:rsid w:val="00EE2F19"/>
    <w:rsid w:val="00EE337D"/>
    <w:rsid w:val="00EE3853"/>
    <w:rsid w:val="00EE7113"/>
    <w:rsid w:val="00EE760A"/>
    <w:rsid w:val="00EE7C81"/>
    <w:rsid w:val="00EF127D"/>
    <w:rsid w:val="00EF263B"/>
    <w:rsid w:val="00EF330F"/>
    <w:rsid w:val="00EF3577"/>
    <w:rsid w:val="00EF51FE"/>
    <w:rsid w:val="00EF5714"/>
    <w:rsid w:val="00EF70FF"/>
    <w:rsid w:val="00EF72B7"/>
    <w:rsid w:val="00EF761B"/>
    <w:rsid w:val="00F01B13"/>
    <w:rsid w:val="00F03D80"/>
    <w:rsid w:val="00F0417D"/>
    <w:rsid w:val="00F046E2"/>
    <w:rsid w:val="00F04BC8"/>
    <w:rsid w:val="00F0583E"/>
    <w:rsid w:val="00F06A5C"/>
    <w:rsid w:val="00F06E58"/>
    <w:rsid w:val="00F076AE"/>
    <w:rsid w:val="00F12114"/>
    <w:rsid w:val="00F1287C"/>
    <w:rsid w:val="00F13412"/>
    <w:rsid w:val="00F15459"/>
    <w:rsid w:val="00F216AD"/>
    <w:rsid w:val="00F2186B"/>
    <w:rsid w:val="00F236E9"/>
    <w:rsid w:val="00F23B37"/>
    <w:rsid w:val="00F26225"/>
    <w:rsid w:val="00F27007"/>
    <w:rsid w:val="00F27E10"/>
    <w:rsid w:val="00F30534"/>
    <w:rsid w:val="00F30665"/>
    <w:rsid w:val="00F33423"/>
    <w:rsid w:val="00F345E2"/>
    <w:rsid w:val="00F3712C"/>
    <w:rsid w:val="00F37E43"/>
    <w:rsid w:val="00F37EFA"/>
    <w:rsid w:val="00F401C6"/>
    <w:rsid w:val="00F40ADB"/>
    <w:rsid w:val="00F412CF"/>
    <w:rsid w:val="00F42EE6"/>
    <w:rsid w:val="00F4346E"/>
    <w:rsid w:val="00F437F9"/>
    <w:rsid w:val="00F44D32"/>
    <w:rsid w:val="00F450AE"/>
    <w:rsid w:val="00F50970"/>
    <w:rsid w:val="00F522EC"/>
    <w:rsid w:val="00F62156"/>
    <w:rsid w:val="00F63CC0"/>
    <w:rsid w:val="00F65230"/>
    <w:rsid w:val="00F66757"/>
    <w:rsid w:val="00F67766"/>
    <w:rsid w:val="00F71355"/>
    <w:rsid w:val="00F7167C"/>
    <w:rsid w:val="00F73DE2"/>
    <w:rsid w:val="00F775F7"/>
    <w:rsid w:val="00F77C04"/>
    <w:rsid w:val="00F8099F"/>
    <w:rsid w:val="00F81AB3"/>
    <w:rsid w:val="00F83D4C"/>
    <w:rsid w:val="00F8423D"/>
    <w:rsid w:val="00F84728"/>
    <w:rsid w:val="00F862E5"/>
    <w:rsid w:val="00F86D51"/>
    <w:rsid w:val="00F8703A"/>
    <w:rsid w:val="00F91594"/>
    <w:rsid w:val="00F91A8D"/>
    <w:rsid w:val="00F927A8"/>
    <w:rsid w:val="00F93560"/>
    <w:rsid w:val="00F94D4F"/>
    <w:rsid w:val="00F95699"/>
    <w:rsid w:val="00F965C8"/>
    <w:rsid w:val="00F96A32"/>
    <w:rsid w:val="00F96EED"/>
    <w:rsid w:val="00F97746"/>
    <w:rsid w:val="00FA1C28"/>
    <w:rsid w:val="00FA2614"/>
    <w:rsid w:val="00FA2BE6"/>
    <w:rsid w:val="00FA38BF"/>
    <w:rsid w:val="00FA50B2"/>
    <w:rsid w:val="00FA6106"/>
    <w:rsid w:val="00FA6282"/>
    <w:rsid w:val="00FA7B15"/>
    <w:rsid w:val="00FB244B"/>
    <w:rsid w:val="00FB2A35"/>
    <w:rsid w:val="00FB7B9D"/>
    <w:rsid w:val="00FB7CCB"/>
    <w:rsid w:val="00FC018D"/>
    <w:rsid w:val="00FC0FBC"/>
    <w:rsid w:val="00FC124F"/>
    <w:rsid w:val="00FC19C2"/>
    <w:rsid w:val="00FC568D"/>
    <w:rsid w:val="00FC7887"/>
    <w:rsid w:val="00FD1DB6"/>
    <w:rsid w:val="00FD1F34"/>
    <w:rsid w:val="00FD3717"/>
    <w:rsid w:val="00FD3952"/>
    <w:rsid w:val="00FD4F71"/>
    <w:rsid w:val="00FD4F86"/>
    <w:rsid w:val="00FD55B4"/>
    <w:rsid w:val="00FD5F02"/>
    <w:rsid w:val="00FD6872"/>
    <w:rsid w:val="00FD7E3A"/>
    <w:rsid w:val="00FE06BE"/>
    <w:rsid w:val="00FE1717"/>
    <w:rsid w:val="00FE177D"/>
    <w:rsid w:val="00FE2560"/>
    <w:rsid w:val="00FE405F"/>
    <w:rsid w:val="00FE61A9"/>
    <w:rsid w:val="00FE7367"/>
    <w:rsid w:val="00FE7EBE"/>
    <w:rsid w:val="00FF01C3"/>
    <w:rsid w:val="00FF1104"/>
    <w:rsid w:val="00FF14E3"/>
    <w:rsid w:val="00FF1ABA"/>
    <w:rsid w:val="00FF258F"/>
    <w:rsid w:val="00FF2D78"/>
    <w:rsid w:val="00FF2F55"/>
    <w:rsid w:val="00FF5C77"/>
    <w:rsid w:val="00FF71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3FA5F53"/>
  <w15:docId w15:val="{530391E7-C903-42D8-B03F-8730869F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C7887"/>
    <w:pPr>
      <w:spacing w:line="260" w:lineRule="atLeast"/>
    </w:pPr>
    <w:rPr>
      <w:rFonts w:ascii="Verdana" w:hAnsi="Verdana"/>
      <w:sz w:val="18"/>
      <w:lang w:val="en-GB"/>
    </w:rPr>
  </w:style>
  <w:style w:type="paragraph" w:styleId="Kop1">
    <w:name w:val="heading 1"/>
    <w:aliases w:val="Senter kop"/>
    <w:basedOn w:val="Standaard"/>
    <w:next w:val="Standaard"/>
    <w:qFormat/>
    <w:rsid w:val="00100423"/>
    <w:pPr>
      <w:keepNext/>
      <w:numPr>
        <w:numId w:val="3"/>
      </w:numPr>
      <w:spacing w:after="520"/>
      <w:outlineLvl w:val="0"/>
    </w:pPr>
    <w:rPr>
      <w:b/>
      <w:kern w:val="28"/>
      <w:sz w:val="28"/>
      <w:szCs w:val="28"/>
    </w:rPr>
  </w:style>
  <w:style w:type="paragraph" w:styleId="Kop2">
    <w:name w:val="heading 2"/>
    <w:basedOn w:val="Standaard"/>
    <w:next w:val="Standaard"/>
    <w:link w:val="Kop2Char"/>
    <w:qFormat/>
    <w:rsid w:val="00FC7887"/>
    <w:pPr>
      <w:keepNext/>
      <w:shd w:val="clear" w:color="auto" w:fill="C0C0C0"/>
      <w:spacing w:before="120" w:after="120"/>
      <w:outlineLvl w:val="1"/>
    </w:pPr>
    <w:rPr>
      <w:b/>
      <w:sz w:val="22"/>
      <w:szCs w:val="24"/>
    </w:rPr>
  </w:style>
  <w:style w:type="paragraph" w:styleId="Kop3">
    <w:name w:val="heading 3"/>
    <w:basedOn w:val="Standaard"/>
    <w:next w:val="Standaard"/>
    <w:link w:val="Kop3Char"/>
    <w:qFormat/>
    <w:rsid w:val="00395775"/>
    <w:pPr>
      <w:keepNext/>
      <w:spacing w:before="60"/>
      <w:outlineLvl w:val="2"/>
    </w:pPr>
    <w:rPr>
      <w:b/>
    </w:rPr>
  </w:style>
  <w:style w:type="paragraph" w:styleId="Kop4">
    <w:name w:val="heading 4"/>
    <w:basedOn w:val="Standaard"/>
    <w:next w:val="Standaard"/>
    <w:qFormat/>
    <w:rsid w:val="00BB0F04"/>
    <w:pPr>
      <w:keepNext/>
      <w:outlineLvl w:val="3"/>
    </w:pPr>
    <w:rPr>
      <w:i/>
      <w:u w:val="single"/>
    </w:rPr>
  </w:style>
  <w:style w:type="paragraph" w:styleId="Kop5">
    <w:name w:val="heading 5"/>
    <w:basedOn w:val="Standaard"/>
    <w:next w:val="Standaard"/>
    <w:qFormat/>
    <w:rsid w:val="00AB035E"/>
    <w:pPr>
      <w:spacing w:before="240" w:after="60"/>
      <w:outlineLvl w:val="4"/>
    </w:pPr>
    <w:rPr>
      <w:b/>
      <w:bCs/>
      <w:i/>
      <w:iCs/>
      <w:sz w:val="26"/>
      <w:szCs w:val="26"/>
    </w:rPr>
  </w:style>
  <w:style w:type="paragraph" w:styleId="Kop6">
    <w:name w:val="heading 6"/>
    <w:basedOn w:val="Standaard"/>
    <w:next w:val="Standaard"/>
    <w:qFormat/>
    <w:rsid w:val="001D6B65"/>
    <w:pPr>
      <w:spacing w:before="240" w:after="60"/>
      <w:outlineLvl w:val="5"/>
    </w:pPr>
    <w:rPr>
      <w:rFonts w:ascii="Times New Roman" w:hAnsi="Times New Roman"/>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nummering">
    <w:name w:val="List Number"/>
    <w:basedOn w:val="Standaard"/>
    <w:pPr>
      <w:numPr>
        <w:numId w:val="2"/>
      </w:numPr>
    </w:pPr>
  </w:style>
  <w:style w:type="paragraph" w:styleId="Lijstopsomteken">
    <w:name w:val="List Bullet"/>
    <w:basedOn w:val="Standaard"/>
    <w:pPr>
      <w:numPr>
        <w:numId w:val="1"/>
      </w:numPr>
    </w:pPr>
  </w:style>
  <w:style w:type="paragraph" w:styleId="Inhopg1">
    <w:name w:val="toc 1"/>
    <w:basedOn w:val="Standaard"/>
    <w:next w:val="Standaard"/>
    <w:autoRedefine/>
    <w:semiHidden/>
    <w:pPr>
      <w:tabs>
        <w:tab w:val="right" w:leader="dot" w:pos="8902"/>
      </w:tabs>
      <w:ind w:left="567" w:hanging="567"/>
    </w:pPr>
    <w:rPr>
      <w:noProof/>
    </w:rPr>
  </w:style>
  <w:style w:type="paragraph" w:customStyle="1" w:styleId="Kop1zondernummering">
    <w:name w:val="Kop 1 zonder nummering"/>
    <w:basedOn w:val="Kop1"/>
    <w:next w:val="Standaard"/>
    <w:rsid w:val="00DA41A6"/>
    <w:pPr>
      <w:numPr>
        <w:numId w:val="0"/>
      </w:numPr>
      <w:shd w:val="clear" w:color="auto" w:fill="003A6E"/>
      <w:tabs>
        <w:tab w:val="left" w:pos="1418"/>
      </w:tabs>
      <w:ind w:left="1361" w:hanging="1361"/>
    </w:pPr>
    <w:rPr>
      <w:color w:val="FFFFFF"/>
      <w:sz w:val="24"/>
    </w:rPr>
  </w:style>
  <w:style w:type="paragraph" w:styleId="Inhopg2">
    <w:name w:val="toc 2"/>
    <w:basedOn w:val="Standaard"/>
    <w:next w:val="Standaard"/>
    <w:autoRedefine/>
    <w:semiHidden/>
    <w:rsid w:val="000871AB"/>
    <w:pPr>
      <w:tabs>
        <w:tab w:val="left" w:pos="2268"/>
        <w:tab w:val="right" w:leader="dot" w:pos="8902"/>
      </w:tabs>
      <w:ind w:left="2268" w:hanging="1134"/>
    </w:pPr>
    <w:rPr>
      <w:noProof/>
    </w:rPr>
  </w:style>
  <w:style w:type="paragraph" w:styleId="Inhopg3">
    <w:name w:val="toc 3"/>
    <w:basedOn w:val="Standaard"/>
    <w:next w:val="Standaard"/>
    <w:autoRedefine/>
    <w:semiHidden/>
    <w:pPr>
      <w:tabs>
        <w:tab w:val="right" w:leader="dot" w:pos="8902"/>
      </w:tabs>
      <w:ind w:left="2268" w:hanging="1134"/>
    </w:pPr>
  </w:style>
  <w:style w:type="paragraph" w:styleId="Inhopg4">
    <w:name w:val="toc 4"/>
    <w:basedOn w:val="Standaard"/>
    <w:next w:val="Standaard"/>
    <w:autoRedefine/>
    <w:semiHidden/>
    <w:pPr>
      <w:tabs>
        <w:tab w:val="right" w:leader="dot" w:pos="8902"/>
      </w:tabs>
      <w:ind w:left="2268"/>
    </w:pPr>
  </w:style>
  <w:style w:type="paragraph" w:styleId="Index1">
    <w:name w:val="index 1"/>
    <w:basedOn w:val="Standaard"/>
    <w:next w:val="Standaard"/>
    <w:autoRedefine/>
    <w:semiHidden/>
  </w:style>
  <w:style w:type="paragraph" w:styleId="Index2">
    <w:name w:val="index 2"/>
    <w:basedOn w:val="Standaard"/>
    <w:next w:val="Standaard"/>
    <w:autoRedefine/>
    <w:semiHidden/>
    <w:pPr>
      <w:ind w:left="284"/>
    </w:pPr>
  </w:style>
  <w:style w:type="paragraph" w:customStyle="1" w:styleId="AdresTab">
    <w:name w:val="AdresTab"/>
    <w:basedOn w:val="Standaard"/>
    <w:next w:val="Standaard"/>
    <w:pPr>
      <w:tabs>
        <w:tab w:val="left" w:pos="1418"/>
        <w:tab w:val="left" w:pos="1701"/>
      </w:tabs>
    </w:pPr>
  </w:style>
  <w:style w:type="character" w:styleId="Hyperlink">
    <w:name w:val="Hyperlink"/>
    <w:rPr>
      <w:rFonts w:ascii="Arial" w:hAnsi="Arial"/>
      <w:color w:val="0000FF"/>
      <w:u w:val="single"/>
    </w:rPr>
  </w:style>
  <w:style w:type="table" w:styleId="Tabelraster">
    <w:name w:val="Table Grid"/>
    <w:basedOn w:val="Standaardtabel"/>
    <w:rsid w:val="00AB035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ntertekst">
    <w:name w:val="Senter tekst"/>
    <w:basedOn w:val="Standaard"/>
    <w:rsid w:val="00AB035E"/>
    <w:pPr>
      <w:tabs>
        <w:tab w:val="left" w:pos="0"/>
        <w:tab w:val="left" w:pos="249"/>
        <w:tab w:val="left" w:pos="1134"/>
        <w:tab w:val="left" w:pos="1701"/>
        <w:tab w:val="left" w:pos="2268"/>
        <w:tab w:val="left" w:pos="2835"/>
        <w:tab w:val="decimal" w:pos="5670"/>
        <w:tab w:val="right" w:pos="8505"/>
      </w:tabs>
      <w:spacing w:line="240" w:lineRule="auto"/>
    </w:pPr>
    <w:rPr>
      <w:rFonts w:ascii="Times New Roman" w:hAnsi="Times New Roman"/>
    </w:rPr>
  </w:style>
  <w:style w:type="paragraph" w:customStyle="1" w:styleId="RapportTekst">
    <w:name w:val="Rapport Tekst"/>
    <w:basedOn w:val="Standaard"/>
    <w:rsid w:val="00AB035E"/>
    <w:pPr>
      <w:spacing w:line="240" w:lineRule="exact"/>
    </w:pPr>
    <w:rPr>
      <w:rFonts w:ascii="Times New Roman" w:hAnsi="Times New Roman"/>
    </w:rPr>
  </w:style>
  <w:style w:type="paragraph" w:customStyle="1" w:styleId="11111kop5">
    <w:name w:val="1.1.1.1.1 kop 5"/>
    <w:basedOn w:val="Kop5"/>
    <w:rsid w:val="00AB035E"/>
    <w:rPr>
      <w:i w:val="0"/>
      <w:sz w:val="20"/>
    </w:rPr>
  </w:style>
  <w:style w:type="paragraph" w:styleId="Voettekst">
    <w:name w:val="footer"/>
    <w:basedOn w:val="Standaard"/>
    <w:link w:val="VoettekstChar"/>
    <w:rsid w:val="005615BE"/>
    <w:pPr>
      <w:tabs>
        <w:tab w:val="center" w:pos="4536"/>
        <w:tab w:val="right" w:pos="9072"/>
      </w:tabs>
    </w:pPr>
  </w:style>
  <w:style w:type="character" w:styleId="Paginanummer">
    <w:name w:val="page number"/>
    <w:basedOn w:val="Standaardalinea-lettertype"/>
    <w:rsid w:val="005615BE"/>
  </w:style>
  <w:style w:type="paragraph" w:styleId="Koptekst">
    <w:name w:val="header"/>
    <w:basedOn w:val="Standaard"/>
    <w:link w:val="KoptekstChar"/>
    <w:uiPriority w:val="99"/>
    <w:rsid w:val="00297C85"/>
    <w:pPr>
      <w:tabs>
        <w:tab w:val="center" w:pos="4536"/>
        <w:tab w:val="right" w:pos="9072"/>
      </w:tabs>
    </w:pPr>
  </w:style>
  <w:style w:type="character" w:customStyle="1" w:styleId="Kop2Char">
    <w:name w:val="Kop 2 Char"/>
    <w:link w:val="Kop2"/>
    <w:rsid w:val="00FC7887"/>
    <w:rPr>
      <w:rFonts w:ascii="Verdana" w:hAnsi="Verdana"/>
      <w:b/>
      <w:sz w:val="22"/>
      <w:szCs w:val="24"/>
      <w:lang w:val="en-GB" w:eastAsia="nl-NL" w:bidi="ar-SA"/>
    </w:rPr>
  </w:style>
  <w:style w:type="paragraph" w:styleId="Ballontekst">
    <w:name w:val="Balloon Text"/>
    <w:basedOn w:val="Standaard"/>
    <w:semiHidden/>
    <w:rsid w:val="00F33423"/>
    <w:rPr>
      <w:rFonts w:ascii="Tahoma" w:hAnsi="Tahoma" w:cs="Tahoma"/>
      <w:sz w:val="16"/>
      <w:szCs w:val="16"/>
    </w:rPr>
  </w:style>
  <w:style w:type="paragraph" w:styleId="Plattetekst">
    <w:name w:val="Body Text"/>
    <w:basedOn w:val="Standaard"/>
    <w:rsid w:val="003113B4"/>
    <w:pPr>
      <w:spacing w:line="240" w:lineRule="auto"/>
    </w:pPr>
    <w:rPr>
      <w:rFonts w:ascii="Times New Roman" w:hAnsi="Times New Roman"/>
      <w:sz w:val="22"/>
      <w:lang w:val="nl-NL"/>
    </w:rPr>
  </w:style>
  <w:style w:type="paragraph" w:customStyle="1" w:styleId="Standaard12ptinterlinie">
    <w:name w:val="Standaard: 12pt interlinie"/>
    <w:basedOn w:val="Standaard"/>
    <w:rsid w:val="0012274F"/>
    <w:pPr>
      <w:spacing w:line="240" w:lineRule="exact"/>
    </w:pPr>
    <w:rPr>
      <w:rFonts w:ascii="Times New Roman" w:hAnsi="Times New Roman"/>
      <w:sz w:val="22"/>
    </w:rPr>
  </w:style>
  <w:style w:type="paragraph" w:styleId="Tekstopmerking">
    <w:name w:val="annotation text"/>
    <w:basedOn w:val="Standaard"/>
    <w:link w:val="TekstopmerkingChar"/>
    <w:uiPriority w:val="99"/>
    <w:rsid w:val="001D6B65"/>
  </w:style>
  <w:style w:type="paragraph" w:styleId="Onderwerpvanopmerking">
    <w:name w:val="annotation subject"/>
    <w:basedOn w:val="Tekstopmerking"/>
    <w:next w:val="Tekstopmerking"/>
    <w:semiHidden/>
    <w:rsid w:val="001D6B65"/>
    <w:pPr>
      <w:spacing w:line="240" w:lineRule="auto"/>
    </w:pPr>
    <w:rPr>
      <w:rFonts w:ascii="Times New Roman" w:hAnsi="Times New Roman"/>
      <w:b/>
      <w:bCs/>
      <w:lang w:val="nl-NL"/>
    </w:rPr>
  </w:style>
  <w:style w:type="character" w:customStyle="1" w:styleId="Kop6CharCharChar">
    <w:name w:val="Kop 6 Char Char Char"/>
    <w:rsid w:val="00F437F9"/>
    <w:rPr>
      <w:b/>
      <w:sz w:val="22"/>
      <w:lang w:val="en-GB" w:eastAsia="nl-NL" w:bidi="ar-SA"/>
    </w:rPr>
  </w:style>
  <w:style w:type="paragraph" w:styleId="Plattetekstinspringen2">
    <w:name w:val="Body Text Indent 2"/>
    <w:basedOn w:val="Standaard"/>
    <w:rsid w:val="008B344E"/>
    <w:pPr>
      <w:spacing w:after="120" w:line="480" w:lineRule="auto"/>
      <w:ind w:left="283"/>
    </w:pPr>
  </w:style>
  <w:style w:type="paragraph" w:styleId="Bijschrift">
    <w:name w:val="caption"/>
    <w:basedOn w:val="Standaard"/>
    <w:next w:val="Standaard"/>
    <w:qFormat/>
    <w:rsid w:val="00793860"/>
    <w:pPr>
      <w:keepNext/>
      <w:tabs>
        <w:tab w:val="right" w:pos="-340"/>
      </w:tabs>
      <w:spacing w:after="240" w:line="280" w:lineRule="exact"/>
      <w:ind w:hanging="1418"/>
    </w:pPr>
    <w:rPr>
      <w:rFonts w:cs="Arial"/>
      <w:b/>
      <w:bCs/>
      <w:sz w:val="16"/>
      <w:szCs w:val="16"/>
      <w:lang w:val="nl-NL"/>
    </w:rPr>
  </w:style>
  <w:style w:type="character" w:styleId="Nadruk">
    <w:name w:val="Emphasis"/>
    <w:qFormat/>
    <w:rsid w:val="00EC323D"/>
    <w:rPr>
      <w:i/>
      <w:iCs/>
    </w:rPr>
  </w:style>
  <w:style w:type="character" w:styleId="Zwaar">
    <w:name w:val="Strong"/>
    <w:qFormat/>
    <w:rsid w:val="00870EE6"/>
    <w:rPr>
      <w:b/>
      <w:bCs/>
    </w:rPr>
  </w:style>
  <w:style w:type="paragraph" w:styleId="Normaalweb">
    <w:name w:val="Normal (Web)"/>
    <w:basedOn w:val="Standaard"/>
    <w:uiPriority w:val="99"/>
    <w:rsid w:val="00E65E94"/>
    <w:pPr>
      <w:spacing w:before="100" w:beforeAutospacing="1" w:after="386" w:line="240" w:lineRule="auto"/>
    </w:pPr>
    <w:rPr>
      <w:rFonts w:ascii="Times New Roman" w:hAnsi="Times New Roman"/>
      <w:sz w:val="24"/>
      <w:szCs w:val="24"/>
      <w:lang w:val="nl-NL"/>
    </w:rPr>
  </w:style>
  <w:style w:type="paragraph" w:styleId="Documentstructuur">
    <w:name w:val="Document Map"/>
    <w:basedOn w:val="Standaard"/>
    <w:semiHidden/>
    <w:rsid w:val="000E2C30"/>
    <w:pPr>
      <w:shd w:val="clear" w:color="auto" w:fill="000080"/>
    </w:pPr>
    <w:rPr>
      <w:rFonts w:ascii="Tahoma" w:hAnsi="Tahoma" w:cs="Tahoma"/>
    </w:rPr>
  </w:style>
  <w:style w:type="character" w:styleId="Verwijzingopmerking">
    <w:name w:val="annotation reference"/>
    <w:uiPriority w:val="99"/>
    <w:rsid w:val="000E2C30"/>
    <w:rPr>
      <w:sz w:val="16"/>
      <w:szCs w:val="16"/>
    </w:rPr>
  </w:style>
  <w:style w:type="paragraph" w:customStyle="1" w:styleId="Kopzondernummering">
    <w:name w:val="Kop zonder nummering"/>
    <w:basedOn w:val="Standaard"/>
    <w:link w:val="KopzondernummeringChar"/>
    <w:rsid w:val="00954494"/>
    <w:pPr>
      <w:spacing w:after="700" w:line="300" w:lineRule="atLeast"/>
      <w:contextualSpacing/>
    </w:pPr>
    <w:rPr>
      <w:sz w:val="24"/>
      <w:szCs w:val="24"/>
      <w:lang w:val="nl-NL"/>
    </w:rPr>
  </w:style>
  <w:style w:type="character" w:customStyle="1" w:styleId="KopzondernummeringChar">
    <w:name w:val="Kop zonder nummering Char"/>
    <w:link w:val="Kopzondernummering"/>
    <w:rsid w:val="00954494"/>
    <w:rPr>
      <w:rFonts w:ascii="Verdana" w:hAnsi="Verdana"/>
      <w:sz w:val="24"/>
      <w:szCs w:val="24"/>
      <w:lang w:val="nl-NL" w:eastAsia="nl-NL" w:bidi="ar-SA"/>
    </w:rPr>
  </w:style>
  <w:style w:type="paragraph" w:customStyle="1" w:styleId="Opsomlijst">
    <w:name w:val="Opsomlijst"/>
    <w:basedOn w:val="Standaard"/>
    <w:rsid w:val="00F62156"/>
    <w:pPr>
      <w:spacing w:line="240" w:lineRule="atLeast"/>
    </w:pPr>
    <w:rPr>
      <w:rFonts w:eastAsia="Calibri" w:cs="Verdana"/>
      <w:szCs w:val="18"/>
      <w:lang w:val="nl-NL"/>
    </w:rPr>
  </w:style>
  <w:style w:type="character" w:customStyle="1" w:styleId="OpmaakprofielCursief">
    <w:name w:val="Opmaakprofiel Cursief"/>
    <w:rsid w:val="00FC7887"/>
    <w:rPr>
      <w:rFonts w:ascii="Verdana" w:hAnsi="Verdana"/>
      <w:i/>
      <w:iCs/>
    </w:rPr>
  </w:style>
  <w:style w:type="character" w:customStyle="1" w:styleId="Kop3Char">
    <w:name w:val="Kop 3 Char"/>
    <w:link w:val="Kop3"/>
    <w:rsid w:val="00184263"/>
    <w:rPr>
      <w:rFonts w:ascii="Verdana" w:hAnsi="Verdana"/>
      <w:b/>
      <w:sz w:val="18"/>
      <w:lang w:val="en-GB" w:eastAsia="nl-NL" w:bidi="ar-SA"/>
    </w:rPr>
  </w:style>
  <w:style w:type="paragraph" w:styleId="Voetnoottekst">
    <w:name w:val="footnote text"/>
    <w:basedOn w:val="Standaard"/>
    <w:link w:val="VoetnoottekstChar"/>
    <w:uiPriority w:val="99"/>
    <w:semiHidden/>
    <w:rsid w:val="00E708EB"/>
  </w:style>
  <w:style w:type="character" w:styleId="Voetnootmarkering">
    <w:name w:val="footnote reference"/>
    <w:semiHidden/>
    <w:rsid w:val="00EA1F86"/>
    <w:rPr>
      <w:vertAlign w:val="superscript"/>
    </w:rPr>
  </w:style>
  <w:style w:type="paragraph" w:customStyle="1" w:styleId="Voetnoot">
    <w:name w:val="Voetnoot"/>
    <w:basedOn w:val="Voetnoottekst"/>
    <w:link w:val="VoetnootChar"/>
    <w:rsid w:val="00E708EB"/>
    <w:rPr>
      <w:sz w:val="16"/>
      <w:szCs w:val="16"/>
    </w:rPr>
  </w:style>
  <w:style w:type="character" w:customStyle="1" w:styleId="VoetnoottekstChar">
    <w:name w:val="Voetnoottekst Char"/>
    <w:link w:val="Voetnoottekst"/>
    <w:rsid w:val="00394323"/>
    <w:rPr>
      <w:rFonts w:ascii="Verdana" w:hAnsi="Verdana"/>
      <w:sz w:val="18"/>
      <w:lang w:val="en-GB" w:eastAsia="nl-NL" w:bidi="ar-SA"/>
    </w:rPr>
  </w:style>
  <w:style w:type="character" w:customStyle="1" w:styleId="VoetnootChar">
    <w:name w:val="Voetnoot Char"/>
    <w:link w:val="Voetnoot"/>
    <w:rsid w:val="00394323"/>
    <w:rPr>
      <w:rFonts w:ascii="Verdana" w:hAnsi="Verdana"/>
      <w:sz w:val="16"/>
      <w:szCs w:val="16"/>
      <w:lang w:val="en-GB" w:eastAsia="nl-NL" w:bidi="ar-SA"/>
    </w:rPr>
  </w:style>
  <w:style w:type="character" w:customStyle="1" w:styleId="VoettekstChar">
    <w:name w:val="Voettekst Char"/>
    <w:link w:val="Voettekst"/>
    <w:rsid w:val="0020368A"/>
    <w:rPr>
      <w:rFonts w:ascii="Verdana" w:hAnsi="Verdana"/>
      <w:sz w:val="18"/>
      <w:lang w:val="en-GB" w:eastAsia="nl-NL" w:bidi="ar-SA"/>
    </w:rPr>
  </w:style>
  <w:style w:type="character" w:customStyle="1" w:styleId="Char1">
    <w:name w:val="Char1"/>
    <w:rsid w:val="000650F9"/>
    <w:rPr>
      <w:rFonts w:ascii="Verdana" w:hAnsi="Verdana"/>
      <w:b/>
      <w:sz w:val="18"/>
      <w:lang w:val="en-GB" w:eastAsia="nl-NL" w:bidi="ar-SA"/>
    </w:rPr>
  </w:style>
  <w:style w:type="paragraph" w:customStyle="1" w:styleId="Lijstalinea1">
    <w:name w:val="Lijstalinea1"/>
    <w:basedOn w:val="Standaard"/>
    <w:rsid w:val="0029105B"/>
    <w:pPr>
      <w:spacing w:after="200" w:line="240" w:lineRule="auto"/>
      <w:ind w:left="720"/>
      <w:contextualSpacing/>
    </w:pPr>
    <w:rPr>
      <w:szCs w:val="22"/>
      <w:lang w:val="en-US" w:eastAsia="en-US"/>
    </w:rPr>
  </w:style>
  <w:style w:type="character" w:customStyle="1" w:styleId="Char3">
    <w:name w:val="Char3"/>
    <w:rsid w:val="002C460E"/>
    <w:rPr>
      <w:rFonts w:ascii="Verdana" w:hAnsi="Verdana"/>
      <w:b/>
      <w:sz w:val="18"/>
      <w:lang w:val="en-GB" w:eastAsia="nl-NL" w:bidi="ar-SA"/>
    </w:rPr>
  </w:style>
  <w:style w:type="character" w:customStyle="1" w:styleId="Char">
    <w:name w:val="Char"/>
    <w:rsid w:val="002C460E"/>
    <w:rPr>
      <w:rFonts w:ascii="Verdana" w:hAnsi="Verdana"/>
      <w:sz w:val="18"/>
      <w:lang w:val="en-GB" w:eastAsia="nl-NL" w:bidi="ar-SA"/>
    </w:rPr>
  </w:style>
  <w:style w:type="character" w:customStyle="1" w:styleId="Char4">
    <w:name w:val="Char4"/>
    <w:rsid w:val="00E00C6D"/>
    <w:rPr>
      <w:rFonts w:ascii="Verdana" w:hAnsi="Verdana"/>
      <w:b/>
      <w:sz w:val="22"/>
      <w:szCs w:val="24"/>
      <w:lang w:val="en-GB" w:eastAsia="nl-NL" w:bidi="ar-SA"/>
    </w:rPr>
  </w:style>
  <w:style w:type="paragraph" w:customStyle="1" w:styleId="msolistparagraph0">
    <w:name w:val="msolistparagraph"/>
    <w:basedOn w:val="Standaard"/>
    <w:rsid w:val="002565C3"/>
    <w:pPr>
      <w:spacing w:line="240" w:lineRule="auto"/>
      <w:ind w:left="720"/>
    </w:pPr>
    <w:rPr>
      <w:rFonts w:ascii="Calibri" w:hAnsi="Calibri"/>
      <w:sz w:val="22"/>
      <w:szCs w:val="22"/>
      <w:lang w:val="nl-NL"/>
    </w:rPr>
  </w:style>
  <w:style w:type="character" w:customStyle="1" w:styleId="Char2">
    <w:name w:val="Char2"/>
    <w:rsid w:val="000B435B"/>
    <w:rPr>
      <w:rFonts w:ascii="Verdana" w:hAnsi="Verdana"/>
      <w:sz w:val="18"/>
      <w:lang w:val="en-GB" w:eastAsia="nl-NL" w:bidi="ar-SA"/>
    </w:rPr>
  </w:style>
  <w:style w:type="character" w:customStyle="1" w:styleId="Char5">
    <w:name w:val="Char5"/>
    <w:rsid w:val="002950A9"/>
    <w:rPr>
      <w:rFonts w:ascii="Verdana" w:hAnsi="Verdana"/>
      <w:sz w:val="18"/>
      <w:lang w:val="en-GB" w:eastAsia="nl-NL" w:bidi="ar-SA"/>
    </w:rPr>
  </w:style>
  <w:style w:type="paragraph" w:customStyle="1" w:styleId="a">
    <w:basedOn w:val="Standaard"/>
    <w:rsid w:val="00A1043E"/>
    <w:pPr>
      <w:tabs>
        <w:tab w:val="num" w:pos="567"/>
      </w:tabs>
      <w:spacing w:line="240" w:lineRule="exact"/>
      <w:ind w:left="567" w:hanging="567"/>
    </w:pPr>
    <w:rPr>
      <w:rFonts w:ascii="Times New Roman Bold" w:hAnsi="Times New Roman Bold" w:cs="Times New Roman Bold"/>
      <w:b/>
      <w:bCs/>
      <w:sz w:val="26"/>
      <w:szCs w:val="26"/>
      <w:lang w:val="sk-SK" w:eastAsia="en-US"/>
    </w:rPr>
  </w:style>
  <w:style w:type="paragraph" w:styleId="Revisie">
    <w:name w:val="Revision"/>
    <w:hidden/>
    <w:uiPriority w:val="99"/>
    <w:semiHidden/>
    <w:rsid w:val="00937A44"/>
    <w:rPr>
      <w:rFonts w:ascii="Verdana" w:hAnsi="Verdana"/>
      <w:sz w:val="18"/>
      <w:lang w:val="en-GB"/>
    </w:rPr>
  </w:style>
  <w:style w:type="character" w:customStyle="1" w:styleId="VoetnoottekstChar1">
    <w:name w:val="Voetnoottekst Char1"/>
    <w:uiPriority w:val="99"/>
    <w:semiHidden/>
    <w:rsid w:val="008C76F4"/>
    <w:rPr>
      <w:rFonts w:ascii="Verdana" w:hAnsi="Verdana"/>
    </w:rPr>
  </w:style>
  <w:style w:type="paragraph" w:customStyle="1" w:styleId="Toelichting">
    <w:name w:val="Toelichting"/>
    <w:basedOn w:val="Standaard"/>
    <w:link w:val="ToelichtingChar"/>
    <w:qFormat/>
    <w:rsid w:val="004A1900"/>
    <w:pPr>
      <w:numPr>
        <w:numId w:val="5"/>
      </w:numPr>
    </w:pPr>
    <w:rPr>
      <w:i/>
      <w:iCs/>
      <w:color w:val="0000FF"/>
    </w:rPr>
  </w:style>
  <w:style w:type="paragraph" w:customStyle="1" w:styleId="1">
    <w:name w:val="1"/>
    <w:basedOn w:val="Standaard"/>
    <w:rsid w:val="003C6349"/>
    <w:pPr>
      <w:tabs>
        <w:tab w:val="num" w:pos="567"/>
      </w:tabs>
      <w:spacing w:line="240" w:lineRule="exact"/>
      <w:ind w:left="567" w:hanging="567"/>
    </w:pPr>
    <w:rPr>
      <w:rFonts w:ascii="Times New Roman Bold" w:hAnsi="Times New Roman Bold" w:cs="Times New Roman Bold"/>
      <w:b/>
      <w:bCs/>
      <w:sz w:val="26"/>
      <w:szCs w:val="26"/>
      <w:lang w:val="sk-SK" w:eastAsia="en-US"/>
    </w:rPr>
  </w:style>
  <w:style w:type="character" w:customStyle="1" w:styleId="ToelichtingChar">
    <w:name w:val="Toelichting Char"/>
    <w:link w:val="Toelichting"/>
    <w:rsid w:val="004A1900"/>
    <w:rPr>
      <w:rFonts w:ascii="Verdana" w:hAnsi="Verdana"/>
      <w:i/>
      <w:iCs/>
      <w:color w:val="0000FF"/>
      <w:sz w:val="18"/>
      <w:lang w:eastAsia="nl-NL"/>
    </w:rPr>
  </w:style>
  <w:style w:type="paragraph" w:styleId="Lijstalinea">
    <w:name w:val="List Paragraph"/>
    <w:basedOn w:val="Standaard"/>
    <w:uiPriority w:val="34"/>
    <w:qFormat/>
    <w:rsid w:val="005439EF"/>
    <w:pPr>
      <w:ind w:left="720"/>
    </w:pPr>
  </w:style>
  <w:style w:type="paragraph" w:customStyle="1" w:styleId="CarCharCharCharCharCharCharCharCharChar2CharCharCharCharCharCharCharCharCharChar">
    <w:name w:val="Car Char Char Char Char Char Char Char Char Char2 Char Char Char Char Char Char Char Char Char Char"/>
    <w:basedOn w:val="Standaard"/>
    <w:rsid w:val="00D37F3B"/>
    <w:pPr>
      <w:tabs>
        <w:tab w:val="num" w:pos="567"/>
      </w:tabs>
      <w:spacing w:line="240" w:lineRule="exact"/>
      <w:ind w:left="567" w:hanging="567"/>
    </w:pPr>
    <w:rPr>
      <w:rFonts w:ascii="Times New Roman Bold" w:hAnsi="Times New Roman Bold" w:cs="Times New Roman Bold"/>
      <w:b/>
      <w:bCs/>
      <w:sz w:val="26"/>
      <w:szCs w:val="26"/>
      <w:lang w:val="sk-SK" w:eastAsia="en-US"/>
    </w:rPr>
  </w:style>
  <w:style w:type="paragraph" w:styleId="Titel">
    <w:name w:val="Title"/>
    <w:basedOn w:val="Standaard"/>
    <w:next w:val="Standaard"/>
    <w:link w:val="TitelChar"/>
    <w:qFormat/>
    <w:rsid w:val="00EF357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EF3577"/>
    <w:rPr>
      <w:rFonts w:asciiTheme="majorHAnsi" w:eastAsiaTheme="majorEastAsia" w:hAnsiTheme="majorHAnsi" w:cstheme="majorBidi"/>
      <w:color w:val="17365D" w:themeColor="text2" w:themeShade="BF"/>
      <w:spacing w:val="5"/>
      <w:kern w:val="28"/>
      <w:sz w:val="52"/>
      <w:szCs w:val="52"/>
      <w:lang w:val="en-GB"/>
    </w:rPr>
  </w:style>
  <w:style w:type="character" w:customStyle="1" w:styleId="KoptekstChar">
    <w:name w:val="Koptekst Char"/>
    <w:basedOn w:val="Standaardalinea-lettertype"/>
    <w:link w:val="Koptekst"/>
    <w:uiPriority w:val="99"/>
    <w:rsid w:val="00AE3C8E"/>
    <w:rPr>
      <w:rFonts w:ascii="Verdana" w:hAnsi="Verdana"/>
      <w:sz w:val="18"/>
      <w:lang w:val="en-GB"/>
    </w:rPr>
  </w:style>
  <w:style w:type="paragraph" w:customStyle="1" w:styleId="Explanation">
    <w:name w:val="Explanation"/>
    <w:basedOn w:val="Standaard"/>
    <w:link w:val="ExplanationChar"/>
    <w:qFormat/>
    <w:rsid w:val="00725D56"/>
    <w:pPr>
      <w:spacing w:line="240" w:lineRule="atLeast"/>
    </w:pPr>
    <w:rPr>
      <w:rFonts w:eastAsiaTheme="minorHAnsi" w:cstheme="minorBidi"/>
      <w:color w:val="0033CC"/>
      <w:szCs w:val="22"/>
      <w:lang w:eastAsia="en-US"/>
    </w:rPr>
  </w:style>
  <w:style w:type="character" w:customStyle="1" w:styleId="ExplanationChar">
    <w:name w:val="Explanation Char"/>
    <w:basedOn w:val="Standaardalinea-lettertype"/>
    <w:link w:val="Explanation"/>
    <w:rsid w:val="00725D56"/>
    <w:rPr>
      <w:rFonts w:ascii="Verdana" w:eastAsiaTheme="minorHAnsi" w:hAnsi="Verdana" w:cstheme="minorBidi"/>
      <w:color w:val="0033CC"/>
      <w:sz w:val="18"/>
      <w:szCs w:val="22"/>
      <w:lang w:val="en-GB" w:eastAsia="en-US"/>
    </w:rPr>
  </w:style>
  <w:style w:type="character" w:customStyle="1" w:styleId="TekstopmerkingChar">
    <w:name w:val="Tekst opmerking Char"/>
    <w:basedOn w:val="Standaardalinea-lettertype"/>
    <w:link w:val="Tekstopmerking"/>
    <w:uiPriority w:val="99"/>
    <w:rsid w:val="00622F37"/>
    <w:rPr>
      <w:rFonts w:ascii="Verdana" w:hAnsi="Verdana"/>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54535">
      <w:bodyDiv w:val="1"/>
      <w:marLeft w:val="0"/>
      <w:marRight w:val="0"/>
      <w:marTop w:val="0"/>
      <w:marBottom w:val="0"/>
      <w:divBdr>
        <w:top w:val="none" w:sz="0" w:space="0" w:color="auto"/>
        <w:left w:val="none" w:sz="0" w:space="0" w:color="auto"/>
        <w:bottom w:val="none" w:sz="0" w:space="0" w:color="auto"/>
        <w:right w:val="none" w:sz="0" w:space="0" w:color="auto"/>
      </w:divBdr>
      <w:divsChild>
        <w:div w:id="1650940791">
          <w:marLeft w:val="0"/>
          <w:marRight w:val="0"/>
          <w:marTop w:val="0"/>
          <w:marBottom w:val="0"/>
          <w:divBdr>
            <w:top w:val="none" w:sz="0" w:space="0" w:color="auto"/>
            <w:left w:val="none" w:sz="0" w:space="0" w:color="auto"/>
            <w:bottom w:val="none" w:sz="0" w:space="0" w:color="auto"/>
            <w:right w:val="none" w:sz="0" w:space="0" w:color="auto"/>
          </w:divBdr>
        </w:div>
      </w:divsChild>
    </w:div>
    <w:div w:id="129828018">
      <w:bodyDiv w:val="1"/>
      <w:marLeft w:val="0"/>
      <w:marRight w:val="0"/>
      <w:marTop w:val="0"/>
      <w:marBottom w:val="0"/>
      <w:divBdr>
        <w:top w:val="none" w:sz="0" w:space="0" w:color="auto"/>
        <w:left w:val="none" w:sz="0" w:space="0" w:color="auto"/>
        <w:bottom w:val="none" w:sz="0" w:space="0" w:color="auto"/>
        <w:right w:val="none" w:sz="0" w:space="0" w:color="auto"/>
      </w:divBdr>
    </w:div>
    <w:div w:id="247270873">
      <w:bodyDiv w:val="1"/>
      <w:marLeft w:val="0"/>
      <w:marRight w:val="0"/>
      <w:marTop w:val="0"/>
      <w:marBottom w:val="0"/>
      <w:divBdr>
        <w:top w:val="none" w:sz="0" w:space="0" w:color="auto"/>
        <w:left w:val="none" w:sz="0" w:space="0" w:color="auto"/>
        <w:bottom w:val="none" w:sz="0" w:space="0" w:color="auto"/>
        <w:right w:val="none" w:sz="0" w:space="0" w:color="auto"/>
      </w:divBdr>
    </w:div>
    <w:div w:id="358744928">
      <w:bodyDiv w:val="1"/>
      <w:marLeft w:val="0"/>
      <w:marRight w:val="0"/>
      <w:marTop w:val="0"/>
      <w:marBottom w:val="0"/>
      <w:divBdr>
        <w:top w:val="none" w:sz="0" w:space="0" w:color="auto"/>
        <w:left w:val="none" w:sz="0" w:space="0" w:color="auto"/>
        <w:bottom w:val="none" w:sz="0" w:space="0" w:color="auto"/>
        <w:right w:val="none" w:sz="0" w:space="0" w:color="auto"/>
      </w:divBdr>
    </w:div>
    <w:div w:id="391194608">
      <w:bodyDiv w:val="1"/>
      <w:marLeft w:val="0"/>
      <w:marRight w:val="0"/>
      <w:marTop w:val="0"/>
      <w:marBottom w:val="0"/>
      <w:divBdr>
        <w:top w:val="none" w:sz="0" w:space="0" w:color="auto"/>
        <w:left w:val="none" w:sz="0" w:space="0" w:color="auto"/>
        <w:bottom w:val="none" w:sz="0" w:space="0" w:color="auto"/>
        <w:right w:val="none" w:sz="0" w:space="0" w:color="auto"/>
      </w:divBdr>
    </w:div>
    <w:div w:id="484049299">
      <w:bodyDiv w:val="1"/>
      <w:marLeft w:val="0"/>
      <w:marRight w:val="0"/>
      <w:marTop w:val="0"/>
      <w:marBottom w:val="0"/>
      <w:divBdr>
        <w:top w:val="none" w:sz="0" w:space="0" w:color="auto"/>
        <w:left w:val="none" w:sz="0" w:space="0" w:color="auto"/>
        <w:bottom w:val="none" w:sz="0" w:space="0" w:color="auto"/>
        <w:right w:val="none" w:sz="0" w:space="0" w:color="auto"/>
      </w:divBdr>
      <w:divsChild>
        <w:div w:id="919293231">
          <w:marLeft w:val="0"/>
          <w:marRight w:val="0"/>
          <w:marTop w:val="0"/>
          <w:marBottom w:val="0"/>
          <w:divBdr>
            <w:top w:val="none" w:sz="0" w:space="0" w:color="auto"/>
            <w:left w:val="none" w:sz="0" w:space="0" w:color="auto"/>
            <w:bottom w:val="none" w:sz="0" w:space="0" w:color="auto"/>
            <w:right w:val="none" w:sz="0" w:space="0" w:color="auto"/>
          </w:divBdr>
          <w:divsChild>
            <w:div w:id="446848728">
              <w:marLeft w:val="0"/>
              <w:marRight w:val="0"/>
              <w:marTop w:val="0"/>
              <w:marBottom w:val="0"/>
              <w:divBdr>
                <w:top w:val="none" w:sz="0" w:space="0" w:color="auto"/>
                <w:left w:val="none" w:sz="0" w:space="0" w:color="auto"/>
                <w:bottom w:val="none" w:sz="0" w:space="0" w:color="auto"/>
                <w:right w:val="none" w:sz="0" w:space="0" w:color="auto"/>
              </w:divBdr>
            </w:div>
            <w:div w:id="6716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8307">
      <w:bodyDiv w:val="1"/>
      <w:marLeft w:val="0"/>
      <w:marRight w:val="0"/>
      <w:marTop w:val="0"/>
      <w:marBottom w:val="0"/>
      <w:divBdr>
        <w:top w:val="none" w:sz="0" w:space="0" w:color="auto"/>
        <w:left w:val="none" w:sz="0" w:space="0" w:color="auto"/>
        <w:bottom w:val="none" w:sz="0" w:space="0" w:color="auto"/>
        <w:right w:val="none" w:sz="0" w:space="0" w:color="auto"/>
      </w:divBdr>
    </w:div>
    <w:div w:id="485975857">
      <w:bodyDiv w:val="1"/>
      <w:marLeft w:val="0"/>
      <w:marRight w:val="0"/>
      <w:marTop w:val="0"/>
      <w:marBottom w:val="0"/>
      <w:divBdr>
        <w:top w:val="none" w:sz="0" w:space="0" w:color="auto"/>
        <w:left w:val="none" w:sz="0" w:space="0" w:color="auto"/>
        <w:bottom w:val="none" w:sz="0" w:space="0" w:color="auto"/>
        <w:right w:val="none" w:sz="0" w:space="0" w:color="auto"/>
      </w:divBdr>
    </w:div>
    <w:div w:id="576747359">
      <w:bodyDiv w:val="1"/>
      <w:marLeft w:val="0"/>
      <w:marRight w:val="0"/>
      <w:marTop w:val="0"/>
      <w:marBottom w:val="0"/>
      <w:divBdr>
        <w:top w:val="single" w:sz="6" w:space="23" w:color="535353"/>
        <w:left w:val="none" w:sz="0" w:space="0" w:color="auto"/>
        <w:bottom w:val="none" w:sz="0" w:space="0" w:color="auto"/>
        <w:right w:val="none" w:sz="0" w:space="0" w:color="auto"/>
      </w:divBdr>
      <w:divsChild>
        <w:div w:id="247230036">
          <w:marLeft w:val="0"/>
          <w:marRight w:val="0"/>
          <w:marTop w:val="0"/>
          <w:marBottom w:val="0"/>
          <w:divBdr>
            <w:top w:val="none" w:sz="0" w:space="0" w:color="auto"/>
            <w:left w:val="none" w:sz="0" w:space="0" w:color="auto"/>
            <w:bottom w:val="none" w:sz="0" w:space="0" w:color="auto"/>
            <w:right w:val="none" w:sz="0" w:space="0" w:color="auto"/>
          </w:divBdr>
          <w:divsChild>
            <w:div w:id="1778527939">
              <w:marLeft w:val="0"/>
              <w:marRight w:val="0"/>
              <w:marTop w:val="0"/>
              <w:marBottom w:val="0"/>
              <w:divBdr>
                <w:top w:val="none" w:sz="0" w:space="0" w:color="auto"/>
                <w:left w:val="none" w:sz="0" w:space="0" w:color="auto"/>
                <w:bottom w:val="none" w:sz="0" w:space="0" w:color="auto"/>
                <w:right w:val="none" w:sz="0" w:space="0" w:color="auto"/>
              </w:divBdr>
              <w:divsChild>
                <w:div w:id="585771511">
                  <w:marLeft w:val="120"/>
                  <w:marRight w:val="120"/>
                  <w:marTop w:val="0"/>
                  <w:marBottom w:val="0"/>
                  <w:divBdr>
                    <w:top w:val="none" w:sz="0" w:space="0" w:color="auto"/>
                    <w:left w:val="none" w:sz="0" w:space="0" w:color="auto"/>
                    <w:bottom w:val="none" w:sz="0" w:space="0" w:color="auto"/>
                    <w:right w:val="none" w:sz="0" w:space="0" w:color="auto"/>
                  </w:divBdr>
                  <w:divsChild>
                    <w:div w:id="931087322">
                      <w:marLeft w:val="0"/>
                      <w:marRight w:val="0"/>
                      <w:marTop w:val="0"/>
                      <w:marBottom w:val="0"/>
                      <w:divBdr>
                        <w:top w:val="none" w:sz="0" w:space="0" w:color="auto"/>
                        <w:left w:val="none" w:sz="0" w:space="0" w:color="auto"/>
                        <w:bottom w:val="none" w:sz="0" w:space="0" w:color="auto"/>
                        <w:right w:val="none" w:sz="0" w:space="0" w:color="auto"/>
                      </w:divBdr>
                      <w:divsChild>
                        <w:div w:id="15760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048222">
      <w:bodyDiv w:val="1"/>
      <w:marLeft w:val="0"/>
      <w:marRight w:val="0"/>
      <w:marTop w:val="0"/>
      <w:marBottom w:val="0"/>
      <w:divBdr>
        <w:top w:val="none" w:sz="0" w:space="0" w:color="auto"/>
        <w:left w:val="none" w:sz="0" w:space="0" w:color="auto"/>
        <w:bottom w:val="none" w:sz="0" w:space="0" w:color="auto"/>
        <w:right w:val="none" w:sz="0" w:space="0" w:color="auto"/>
      </w:divBdr>
    </w:div>
    <w:div w:id="1024863395">
      <w:bodyDiv w:val="1"/>
      <w:marLeft w:val="0"/>
      <w:marRight w:val="0"/>
      <w:marTop w:val="0"/>
      <w:marBottom w:val="0"/>
      <w:divBdr>
        <w:top w:val="none" w:sz="0" w:space="0" w:color="auto"/>
        <w:left w:val="none" w:sz="0" w:space="0" w:color="auto"/>
        <w:bottom w:val="none" w:sz="0" w:space="0" w:color="auto"/>
        <w:right w:val="none" w:sz="0" w:space="0" w:color="auto"/>
      </w:divBdr>
      <w:divsChild>
        <w:div w:id="371348174">
          <w:marLeft w:val="0"/>
          <w:marRight w:val="0"/>
          <w:marTop w:val="0"/>
          <w:marBottom w:val="0"/>
          <w:divBdr>
            <w:top w:val="none" w:sz="0" w:space="0" w:color="auto"/>
            <w:left w:val="none" w:sz="0" w:space="0" w:color="auto"/>
            <w:bottom w:val="none" w:sz="0" w:space="0" w:color="auto"/>
            <w:right w:val="none" w:sz="0" w:space="0" w:color="auto"/>
          </w:divBdr>
          <w:divsChild>
            <w:div w:id="18161914">
              <w:marLeft w:val="180"/>
              <w:marRight w:val="0"/>
              <w:marTop w:val="0"/>
              <w:marBottom w:val="0"/>
              <w:divBdr>
                <w:top w:val="none" w:sz="0" w:space="0" w:color="auto"/>
                <w:left w:val="none" w:sz="0" w:space="0" w:color="auto"/>
                <w:bottom w:val="none" w:sz="0" w:space="0" w:color="auto"/>
                <w:right w:val="none" w:sz="0" w:space="0" w:color="auto"/>
              </w:divBdr>
              <w:divsChild>
                <w:div w:id="1096367835">
                  <w:marLeft w:val="0"/>
                  <w:marRight w:val="0"/>
                  <w:marTop w:val="0"/>
                  <w:marBottom w:val="0"/>
                  <w:divBdr>
                    <w:top w:val="none" w:sz="0" w:space="0" w:color="auto"/>
                    <w:left w:val="none" w:sz="0" w:space="0" w:color="auto"/>
                    <w:bottom w:val="none" w:sz="0" w:space="0" w:color="auto"/>
                    <w:right w:val="none" w:sz="0" w:space="0" w:color="auto"/>
                  </w:divBdr>
                </w:div>
                <w:div w:id="21169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641419">
      <w:bodyDiv w:val="1"/>
      <w:marLeft w:val="0"/>
      <w:marRight w:val="0"/>
      <w:marTop w:val="0"/>
      <w:marBottom w:val="0"/>
      <w:divBdr>
        <w:top w:val="none" w:sz="0" w:space="0" w:color="auto"/>
        <w:left w:val="none" w:sz="0" w:space="0" w:color="auto"/>
        <w:bottom w:val="none" w:sz="0" w:space="0" w:color="auto"/>
        <w:right w:val="none" w:sz="0" w:space="0" w:color="auto"/>
      </w:divBdr>
    </w:div>
    <w:div w:id="1089884571">
      <w:bodyDiv w:val="1"/>
      <w:marLeft w:val="0"/>
      <w:marRight w:val="0"/>
      <w:marTop w:val="0"/>
      <w:marBottom w:val="0"/>
      <w:divBdr>
        <w:top w:val="none" w:sz="0" w:space="0" w:color="auto"/>
        <w:left w:val="none" w:sz="0" w:space="0" w:color="auto"/>
        <w:bottom w:val="none" w:sz="0" w:space="0" w:color="auto"/>
        <w:right w:val="none" w:sz="0" w:space="0" w:color="auto"/>
      </w:divBdr>
    </w:div>
    <w:div w:id="1134524730">
      <w:bodyDiv w:val="1"/>
      <w:marLeft w:val="0"/>
      <w:marRight w:val="0"/>
      <w:marTop w:val="0"/>
      <w:marBottom w:val="0"/>
      <w:divBdr>
        <w:top w:val="none" w:sz="0" w:space="0" w:color="auto"/>
        <w:left w:val="none" w:sz="0" w:space="0" w:color="auto"/>
        <w:bottom w:val="none" w:sz="0" w:space="0" w:color="auto"/>
        <w:right w:val="none" w:sz="0" w:space="0" w:color="auto"/>
      </w:divBdr>
    </w:div>
    <w:div w:id="1258831225">
      <w:bodyDiv w:val="1"/>
      <w:marLeft w:val="0"/>
      <w:marRight w:val="0"/>
      <w:marTop w:val="0"/>
      <w:marBottom w:val="0"/>
      <w:divBdr>
        <w:top w:val="none" w:sz="0" w:space="0" w:color="auto"/>
        <w:left w:val="none" w:sz="0" w:space="0" w:color="auto"/>
        <w:bottom w:val="none" w:sz="0" w:space="0" w:color="auto"/>
        <w:right w:val="none" w:sz="0" w:space="0" w:color="auto"/>
      </w:divBdr>
    </w:div>
    <w:div w:id="1275361549">
      <w:bodyDiv w:val="1"/>
      <w:marLeft w:val="0"/>
      <w:marRight w:val="0"/>
      <w:marTop w:val="0"/>
      <w:marBottom w:val="0"/>
      <w:divBdr>
        <w:top w:val="none" w:sz="0" w:space="0" w:color="auto"/>
        <w:left w:val="none" w:sz="0" w:space="0" w:color="auto"/>
        <w:bottom w:val="none" w:sz="0" w:space="0" w:color="auto"/>
        <w:right w:val="none" w:sz="0" w:space="0" w:color="auto"/>
      </w:divBdr>
    </w:div>
    <w:div w:id="1324973363">
      <w:bodyDiv w:val="1"/>
      <w:marLeft w:val="0"/>
      <w:marRight w:val="0"/>
      <w:marTop w:val="0"/>
      <w:marBottom w:val="0"/>
      <w:divBdr>
        <w:top w:val="none" w:sz="0" w:space="0" w:color="auto"/>
        <w:left w:val="none" w:sz="0" w:space="0" w:color="auto"/>
        <w:bottom w:val="none" w:sz="0" w:space="0" w:color="auto"/>
        <w:right w:val="none" w:sz="0" w:space="0" w:color="auto"/>
      </w:divBdr>
    </w:div>
    <w:div w:id="1363748391">
      <w:bodyDiv w:val="1"/>
      <w:marLeft w:val="0"/>
      <w:marRight w:val="0"/>
      <w:marTop w:val="0"/>
      <w:marBottom w:val="0"/>
      <w:divBdr>
        <w:top w:val="none" w:sz="0" w:space="0" w:color="auto"/>
        <w:left w:val="none" w:sz="0" w:space="0" w:color="auto"/>
        <w:bottom w:val="none" w:sz="0" w:space="0" w:color="auto"/>
        <w:right w:val="none" w:sz="0" w:space="0" w:color="auto"/>
      </w:divBdr>
    </w:div>
    <w:div w:id="1495687080">
      <w:bodyDiv w:val="1"/>
      <w:marLeft w:val="0"/>
      <w:marRight w:val="0"/>
      <w:marTop w:val="0"/>
      <w:marBottom w:val="0"/>
      <w:divBdr>
        <w:top w:val="none" w:sz="0" w:space="0" w:color="auto"/>
        <w:left w:val="none" w:sz="0" w:space="0" w:color="auto"/>
        <w:bottom w:val="none" w:sz="0" w:space="0" w:color="auto"/>
        <w:right w:val="none" w:sz="0" w:space="0" w:color="auto"/>
      </w:divBdr>
    </w:div>
    <w:div w:id="1607034051">
      <w:bodyDiv w:val="1"/>
      <w:marLeft w:val="0"/>
      <w:marRight w:val="0"/>
      <w:marTop w:val="0"/>
      <w:marBottom w:val="0"/>
      <w:divBdr>
        <w:top w:val="none" w:sz="0" w:space="0" w:color="auto"/>
        <w:left w:val="none" w:sz="0" w:space="0" w:color="auto"/>
        <w:bottom w:val="none" w:sz="0" w:space="0" w:color="auto"/>
        <w:right w:val="none" w:sz="0" w:space="0" w:color="auto"/>
      </w:divBdr>
    </w:div>
    <w:div w:id="1675304658">
      <w:bodyDiv w:val="1"/>
      <w:marLeft w:val="0"/>
      <w:marRight w:val="0"/>
      <w:marTop w:val="0"/>
      <w:marBottom w:val="0"/>
      <w:divBdr>
        <w:top w:val="none" w:sz="0" w:space="0" w:color="auto"/>
        <w:left w:val="none" w:sz="0" w:space="0" w:color="auto"/>
        <w:bottom w:val="none" w:sz="0" w:space="0" w:color="auto"/>
        <w:right w:val="none" w:sz="0" w:space="0" w:color="auto"/>
      </w:divBdr>
    </w:div>
    <w:div w:id="1746798504">
      <w:bodyDiv w:val="1"/>
      <w:marLeft w:val="0"/>
      <w:marRight w:val="0"/>
      <w:marTop w:val="0"/>
      <w:marBottom w:val="0"/>
      <w:divBdr>
        <w:top w:val="none" w:sz="0" w:space="0" w:color="auto"/>
        <w:left w:val="none" w:sz="0" w:space="0" w:color="auto"/>
        <w:bottom w:val="none" w:sz="0" w:space="0" w:color="auto"/>
        <w:right w:val="none" w:sz="0" w:space="0" w:color="auto"/>
      </w:divBdr>
    </w:div>
    <w:div w:id="1992708522">
      <w:bodyDiv w:val="1"/>
      <w:marLeft w:val="0"/>
      <w:marRight w:val="0"/>
      <w:marTop w:val="0"/>
      <w:marBottom w:val="0"/>
      <w:divBdr>
        <w:top w:val="none" w:sz="0" w:space="0" w:color="auto"/>
        <w:left w:val="none" w:sz="0" w:space="0" w:color="auto"/>
        <w:bottom w:val="none" w:sz="0" w:space="0" w:color="auto"/>
        <w:right w:val="none" w:sz="0" w:space="0" w:color="auto"/>
      </w:divBdr>
    </w:div>
    <w:div w:id="199429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PPbeheer@RVO.nl" TargetMode="External"/><Relationship Id="rId13" Type="http://schemas.openxmlformats.org/officeDocument/2006/relationships/hyperlink" Target="file:///C:\Users\BOSSHARDTW\AppData\Local\Microsoft\Windows\Temporary%20Internet%20Files\Content.Outlook\69FEF7OD\SDGP%20Proposed%20Indicators_final%20draft6sept2018.xls" TargetMode="External"/><Relationship Id="rId18" Type="http://schemas.openxmlformats.org/officeDocument/2006/relationships/hyperlink" Target="file:///C:\Users\BOSSHARDTW\AppData\Local\Microsoft\Windows\Temporary%20Internet%20Files\Content.Outlook\69FEF7OD\SDGP%20Proposed%20Indicators_final%20draft6sept2018.xl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file:///C:\Users\BOSSHARDTW\AppData\Local\Microsoft\Windows\Temporary%20Internet%20Files\Content.Outlook\69FEF7OD\SDGP%20Proposed%20Indicators_final%20draft6sept2018.xls" TargetMode="External"/><Relationship Id="rId7" Type="http://schemas.openxmlformats.org/officeDocument/2006/relationships/endnotes" Target="endnotes.xml"/><Relationship Id="rId12" Type="http://schemas.openxmlformats.org/officeDocument/2006/relationships/hyperlink" Target="file:///C:\Users\BOSSHARDTW\AppData\Local\Microsoft\Windows\Temporary%20Internet%20Files\Content.Outlook\69FEF7OD\SDGP%20Proposed%20Indicators_final%20draft6sept2018.xls" TargetMode="External"/><Relationship Id="rId17" Type="http://schemas.openxmlformats.org/officeDocument/2006/relationships/hyperlink" Target="file:///C:\Users\BOSSHARDTW\AppData\Local\Microsoft\Windows\Temporary%20Internet%20Files\Content.Outlook\69FEF7OD\SDGP%20Proposed%20Indicators_final%20draft6sept2018.xl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BOSSHARDTW\AppData\Local\Microsoft\Windows\Temporary%20Internet%20Files\Content.Outlook\69FEF7OD\SDGP%20Proposed%20Indicators_final%20draft6sept2018.xls" TargetMode="External"/><Relationship Id="rId20" Type="http://schemas.openxmlformats.org/officeDocument/2006/relationships/hyperlink" Target="file:///C:\Users\BOSSHARDTW\AppData\Local\Microsoft\Windows\Temporary%20Internet%20Files\Content.Outlook\69FEF7OD\SDGP%20Proposed%20Indicators_final%20draft6sept2018.xl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BOSSHARDTW\AppData\Local\Microsoft\Windows\Temporary%20Internet%20Files\Content.Outlook\69FEF7OD\SDGP%20Proposed%20Indicators_final%20draft6sept2018.xls" TargetMode="External"/><Relationship Id="rId24" Type="http://schemas.openxmlformats.org/officeDocument/2006/relationships/hyperlink" Target="file:///C:\Users\BOSSHARDTW\AppData\Local\Microsoft\Windows\Temporary%20Internet%20Files\Content.Outlook\69FEF7OD\SDGP%20Proposed%20Indicators_final%20draft6sept2018.xls" TargetMode="External"/><Relationship Id="rId5" Type="http://schemas.openxmlformats.org/officeDocument/2006/relationships/webSettings" Target="webSettings.xml"/><Relationship Id="rId15" Type="http://schemas.openxmlformats.org/officeDocument/2006/relationships/hyperlink" Target="file:///C:\Users\BOSSHARDTW\AppData\Local\Microsoft\Windows\Temporary%20Internet%20Files\Content.Outlook\69FEF7OD\SDGP%20Proposed%20Indicators_final%20draft6sept2018.xls" TargetMode="External"/><Relationship Id="rId23" Type="http://schemas.openxmlformats.org/officeDocument/2006/relationships/hyperlink" Target="file:///C:\Users\BOSSHARDTW\AppData\Local\Microsoft\Windows\Temporary%20Internet%20Files\Content.Outlook\69FEF7OD\SDGP%20Proposed%20Indicators_final%20draft6sept2018.xls" TargetMode="External"/><Relationship Id="rId28" Type="http://schemas.openxmlformats.org/officeDocument/2006/relationships/fontTable" Target="fontTable.xml"/><Relationship Id="rId10" Type="http://schemas.openxmlformats.org/officeDocument/2006/relationships/hyperlink" Target="file:///C:\Users\BOSSHARDTW\AppData\Local\Microsoft\Windows\Temporary%20Internet%20Files\Content.Outlook\69FEF7OD\SDGP%20Proposed%20Indicators_final%20draft6sept2018.xls" TargetMode="External"/><Relationship Id="rId19" Type="http://schemas.openxmlformats.org/officeDocument/2006/relationships/hyperlink" Target="file:///C:\Users\BOSSHARDTW\AppData\Local\Microsoft\Windows\Temporary%20Internet%20Files\Content.Outlook\69FEF7OD\SDGP%20Proposed%20Indicators_final%20draft6sept2018.xls" TargetMode="External"/><Relationship Id="rId4" Type="http://schemas.openxmlformats.org/officeDocument/2006/relationships/settings" Target="settings.xml"/><Relationship Id="rId9" Type="http://schemas.openxmlformats.org/officeDocument/2006/relationships/hyperlink" Target="file:///C:\Users\BOSSHARDTW\AppData\Local\Microsoft\Windows\Temporary%20Internet%20Files\Content.Outlook\69FEF7OD\SDGP%20Proposed%20Indicators_final%20draft6sept2018.xls" TargetMode="External"/><Relationship Id="rId14" Type="http://schemas.openxmlformats.org/officeDocument/2006/relationships/hyperlink" Target="file:///C:\Users\BOSSHARDTW\AppData\Local\Microsoft\Windows\Temporary%20Internet%20Files\Content.Outlook\69FEF7OD\SDGP%20Proposed%20Indicators_final%20draft6sept2018.xls" TargetMode="External"/><Relationship Id="rId22" Type="http://schemas.openxmlformats.org/officeDocument/2006/relationships/hyperlink" Target="file:///C:\Users\BOSSHARDTW\AppData\Local\Microsoft\Windows\Temporary%20Internet%20Files\Content.Outlook\69FEF7OD\SDGP%20Proposed%20Indicators_final%20draft6sept2018.xls" TargetMode="External"/><Relationship Id="rId27"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F421F-BE30-4FBC-8AD1-B66031673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1918</Words>
  <Characters>14087</Characters>
  <Application>Microsoft Office Word</Application>
  <DocSecurity>0</DocSecurity>
  <Lines>117</Lines>
  <Paragraphs>31</Paragraphs>
  <ScaleCrop>false</ScaleCrop>
  <HeadingPairs>
    <vt:vector size="2" baseType="variant">
      <vt:variant>
        <vt:lpstr>Titel</vt:lpstr>
      </vt:variant>
      <vt:variant>
        <vt:i4>1</vt:i4>
      </vt:variant>
    </vt:vector>
  </HeadingPairs>
  <TitlesOfParts>
    <vt:vector size="1" baseType="lpstr">
      <vt:lpstr>1</vt:lpstr>
    </vt:vector>
  </TitlesOfParts>
  <Company>EVD</Company>
  <LinksUpToDate>false</LinksUpToDate>
  <CharactersWithSpaces>15974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bolt</dc:creator>
  <cp:lastModifiedBy>Os, E.L.C.M. van (Esther)</cp:lastModifiedBy>
  <cp:revision>11</cp:revision>
  <cp:lastPrinted>2019-10-28T12:35:00Z</cp:lastPrinted>
  <dcterms:created xsi:type="dcterms:W3CDTF">2021-07-01T07:42:00Z</dcterms:created>
  <dcterms:modified xsi:type="dcterms:W3CDTF">2021-07-01T07:53:00Z</dcterms:modified>
</cp:coreProperties>
</file>