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14C1" w14:textId="324E4636" w:rsidR="00691772" w:rsidRPr="003B212C" w:rsidRDefault="00691772" w:rsidP="003B212C">
      <w:pPr>
        <w:pStyle w:val="Kop1"/>
        <w:spacing w:before="1200"/>
      </w:pPr>
      <w:r w:rsidRPr="00BA7895">
        <w:rPr>
          <w:noProof/>
        </w:rPr>
        <w:drawing>
          <wp:anchor distT="0" distB="0" distL="114300" distR="114300" simplePos="0" relativeHeight="251659264" behindDoc="0" locked="0" layoutInCell="1" allowOverlap="1" wp14:anchorId="737008C5" wp14:editId="34ED4F9F">
            <wp:simplePos x="0" y="0"/>
            <wp:positionH relativeFrom="column">
              <wp:posOffset>183431</wp:posOffset>
            </wp:positionH>
            <wp:positionV relativeFrom="paragraph">
              <wp:posOffset>-920750</wp:posOffset>
            </wp:positionV>
            <wp:extent cx="5400044" cy="1873248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18732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B212C">
        <w:t>Government to Government (Matra G2G) 2025-2029</w:t>
      </w:r>
    </w:p>
    <w:p w14:paraId="495ECC4A" w14:textId="04150833" w:rsidR="00691772" w:rsidRPr="003B212C" w:rsidRDefault="00691772" w:rsidP="003B212C">
      <w:pPr>
        <w:pStyle w:val="Kop2"/>
        <w:spacing w:before="240" w:after="240"/>
      </w:pPr>
      <w:r w:rsidRPr="003B212C">
        <w:t>Annex V – Checklist Cooperation Agreement (CA)</w:t>
      </w:r>
    </w:p>
    <w:p w14:paraId="7A967A1B" w14:textId="49E5CEA3" w:rsidR="00C62A51" w:rsidRPr="003B212C" w:rsidRDefault="004D33E5" w:rsidP="003B212C">
      <w:p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If </w:t>
      </w:r>
      <w:r w:rsidR="000E135B" w:rsidRPr="003B212C">
        <w:rPr>
          <w:rFonts w:ascii="Verdana" w:hAnsi="Verdana"/>
          <w:sz w:val="18"/>
          <w:szCs w:val="18"/>
          <w:lang w:val="en-GB"/>
        </w:rPr>
        <w:t xml:space="preserve">a consortium </w:t>
      </w:r>
      <w:r>
        <w:rPr>
          <w:rFonts w:ascii="Verdana" w:hAnsi="Verdana"/>
          <w:sz w:val="18"/>
          <w:szCs w:val="18"/>
          <w:lang w:val="en-GB"/>
        </w:rPr>
        <w:t xml:space="preserve">of </w:t>
      </w:r>
      <w:r w:rsidR="000E135B" w:rsidRPr="003B212C">
        <w:rPr>
          <w:rFonts w:ascii="Verdana" w:hAnsi="Verdana"/>
          <w:sz w:val="18"/>
          <w:szCs w:val="18"/>
          <w:lang w:val="en-GB"/>
        </w:rPr>
        <w:t>2 or more partners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="000E135B" w:rsidRPr="003B212C">
        <w:rPr>
          <w:rFonts w:ascii="Verdana" w:hAnsi="Verdana"/>
          <w:sz w:val="18"/>
          <w:szCs w:val="18"/>
          <w:lang w:val="en-GB"/>
        </w:rPr>
        <w:t>applies for a subsidy</w:t>
      </w:r>
      <w:r w:rsidR="006B7623" w:rsidRPr="003B212C">
        <w:rPr>
          <w:rFonts w:ascii="Verdana" w:hAnsi="Verdana"/>
          <w:sz w:val="18"/>
          <w:szCs w:val="18"/>
          <w:lang w:val="en-GB"/>
        </w:rPr>
        <w:t xml:space="preserve"> from the Netherlands Enterprise Agency</w:t>
      </w:r>
      <w:r w:rsidR="00691772" w:rsidRPr="003B212C">
        <w:rPr>
          <w:rFonts w:ascii="Verdana" w:hAnsi="Verdana"/>
          <w:sz w:val="18"/>
          <w:szCs w:val="18"/>
          <w:lang w:val="en-GB"/>
        </w:rPr>
        <w:t xml:space="preserve"> (RVO)</w:t>
      </w:r>
      <w:r w:rsidR="000E135B" w:rsidRPr="003B212C">
        <w:rPr>
          <w:rFonts w:ascii="Verdana" w:hAnsi="Verdana"/>
          <w:sz w:val="18"/>
          <w:szCs w:val="18"/>
          <w:lang w:val="en-GB"/>
        </w:rPr>
        <w:t>, we require</w:t>
      </w:r>
      <w:r w:rsidR="0045789D" w:rsidRPr="003B212C">
        <w:rPr>
          <w:rFonts w:ascii="Verdana" w:hAnsi="Verdana"/>
          <w:sz w:val="18"/>
          <w:szCs w:val="18"/>
          <w:lang w:val="en-GB"/>
        </w:rPr>
        <w:t xml:space="preserve"> a cooperation agreement</w:t>
      </w:r>
      <w:r w:rsidR="000E135B" w:rsidRPr="003B212C">
        <w:rPr>
          <w:rFonts w:ascii="Verdana" w:hAnsi="Verdana"/>
          <w:sz w:val="18"/>
          <w:szCs w:val="18"/>
          <w:lang w:val="en-GB"/>
        </w:rPr>
        <w:t xml:space="preserve"> (hereafter: CA)</w:t>
      </w:r>
      <w:r>
        <w:rPr>
          <w:rFonts w:ascii="Verdana" w:hAnsi="Verdana"/>
          <w:sz w:val="18"/>
          <w:szCs w:val="18"/>
          <w:lang w:val="en-GB"/>
        </w:rPr>
        <w:t xml:space="preserve">. </w:t>
      </w:r>
      <w:bookmarkStart w:id="0" w:name="_Hlk145661151"/>
      <w:r w:rsidR="00424C4A">
        <w:rPr>
          <w:rFonts w:ascii="Verdana" w:hAnsi="Verdana"/>
          <w:sz w:val="18"/>
          <w:szCs w:val="18"/>
          <w:lang w:val="en-GB"/>
        </w:rPr>
        <w:t>S</w:t>
      </w:r>
      <w:r w:rsidRPr="003B212C">
        <w:rPr>
          <w:rFonts w:ascii="Verdana" w:hAnsi="Verdana"/>
          <w:sz w:val="18"/>
          <w:szCs w:val="18"/>
          <w:lang w:val="en-GB"/>
        </w:rPr>
        <w:t xml:space="preserve">igned </w:t>
      </w:r>
      <w:r w:rsidR="000E135B" w:rsidRPr="003B212C">
        <w:rPr>
          <w:rFonts w:ascii="Verdana" w:hAnsi="Verdana"/>
          <w:sz w:val="18"/>
          <w:szCs w:val="18"/>
          <w:lang w:val="en-GB"/>
        </w:rPr>
        <w:t>by the consortium partners</w:t>
      </w:r>
      <w:r w:rsidR="00424C4A">
        <w:rPr>
          <w:rFonts w:ascii="Verdana" w:hAnsi="Verdana"/>
          <w:sz w:val="18"/>
          <w:szCs w:val="18"/>
          <w:lang w:val="en-GB"/>
        </w:rPr>
        <w:t>, t</w:t>
      </w:r>
      <w:r w:rsidR="000E135B" w:rsidRPr="003B212C">
        <w:rPr>
          <w:rFonts w:ascii="Verdana" w:hAnsi="Verdana"/>
          <w:sz w:val="18"/>
          <w:szCs w:val="18"/>
          <w:lang w:val="en-GB"/>
        </w:rPr>
        <w:t xml:space="preserve">his CA must </w:t>
      </w:r>
      <w:r w:rsidR="00191260" w:rsidRPr="003B212C">
        <w:rPr>
          <w:rFonts w:ascii="Verdana" w:hAnsi="Verdana"/>
          <w:sz w:val="18"/>
          <w:szCs w:val="18"/>
          <w:lang w:val="en-GB"/>
        </w:rPr>
        <w:t>guarantee th</w:t>
      </w:r>
      <w:r w:rsidR="000E135B" w:rsidRPr="003B212C">
        <w:rPr>
          <w:rFonts w:ascii="Verdana" w:hAnsi="Verdana"/>
          <w:sz w:val="18"/>
          <w:szCs w:val="18"/>
          <w:lang w:val="en-GB"/>
        </w:rPr>
        <w:t>at each</w:t>
      </w:r>
      <w:r w:rsidR="00191260" w:rsidRPr="003B212C">
        <w:rPr>
          <w:rFonts w:ascii="Verdana" w:hAnsi="Verdana"/>
          <w:sz w:val="18"/>
          <w:szCs w:val="18"/>
          <w:lang w:val="en-GB"/>
        </w:rPr>
        <w:t xml:space="preserve"> partner participat</w:t>
      </w:r>
      <w:r w:rsidR="000E135B" w:rsidRPr="003B212C">
        <w:rPr>
          <w:rFonts w:ascii="Verdana" w:hAnsi="Verdana"/>
          <w:sz w:val="18"/>
          <w:szCs w:val="18"/>
          <w:lang w:val="en-GB"/>
        </w:rPr>
        <w:t>es</w:t>
      </w:r>
      <w:r w:rsidR="00191260" w:rsidRPr="003B212C">
        <w:rPr>
          <w:rFonts w:ascii="Verdana" w:hAnsi="Verdana"/>
          <w:sz w:val="18"/>
          <w:szCs w:val="18"/>
          <w:lang w:val="en-GB"/>
        </w:rPr>
        <w:t xml:space="preserve"> in carrying out the</w:t>
      </w:r>
      <w:r w:rsidR="000E135B" w:rsidRPr="003B212C">
        <w:rPr>
          <w:rFonts w:ascii="Verdana" w:hAnsi="Verdana"/>
          <w:sz w:val="18"/>
          <w:szCs w:val="18"/>
          <w:lang w:val="en-GB"/>
        </w:rPr>
        <w:t xml:space="preserve"> Matra</w:t>
      </w:r>
      <w:r w:rsidR="00191260" w:rsidRPr="003B212C">
        <w:rPr>
          <w:rFonts w:ascii="Verdana" w:hAnsi="Verdana"/>
          <w:sz w:val="18"/>
          <w:szCs w:val="18"/>
          <w:lang w:val="en-GB"/>
        </w:rPr>
        <w:t xml:space="preserve"> </w:t>
      </w:r>
      <w:r w:rsidR="00424C4A">
        <w:rPr>
          <w:rFonts w:ascii="Verdana" w:hAnsi="Verdana"/>
          <w:sz w:val="18"/>
          <w:szCs w:val="18"/>
          <w:lang w:val="en-GB"/>
        </w:rPr>
        <w:t xml:space="preserve">G2G </w:t>
      </w:r>
      <w:r w:rsidR="006B7623" w:rsidRPr="003B212C">
        <w:rPr>
          <w:rFonts w:ascii="Verdana" w:hAnsi="Verdana"/>
          <w:sz w:val="18"/>
          <w:szCs w:val="18"/>
          <w:lang w:val="en-GB"/>
        </w:rPr>
        <w:t xml:space="preserve">project </w:t>
      </w:r>
      <w:r w:rsidR="00191260" w:rsidRPr="003B212C">
        <w:rPr>
          <w:rFonts w:ascii="Verdana" w:hAnsi="Verdana"/>
          <w:sz w:val="18"/>
          <w:szCs w:val="18"/>
          <w:lang w:val="en-GB"/>
        </w:rPr>
        <w:t>activities</w:t>
      </w:r>
      <w:r>
        <w:rPr>
          <w:rFonts w:ascii="Verdana" w:hAnsi="Verdana"/>
          <w:sz w:val="18"/>
          <w:szCs w:val="18"/>
          <w:lang w:val="en-GB"/>
        </w:rPr>
        <w:t>. And that they do so in</w:t>
      </w:r>
      <w:r w:rsidR="00191260" w:rsidRPr="003B212C">
        <w:rPr>
          <w:rFonts w:ascii="Verdana" w:hAnsi="Verdana"/>
          <w:sz w:val="18"/>
          <w:szCs w:val="18"/>
          <w:lang w:val="en-GB"/>
        </w:rPr>
        <w:t xml:space="preserve"> compliance </w:t>
      </w:r>
      <w:r w:rsidR="000E135B" w:rsidRPr="003B212C">
        <w:rPr>
          <w:rFonts w:ascii="Verdana" w:hAnsi="Verdana"/>
          <w:sz w:val="18"/>
          <w:szCs w:val="18"/>
          <w:lang w:val="en-GB"/>
        </w:rPr>
        <w:t>with</w:t>
      </w:r>
      <w:r w:rsidR="00424C4A">
        <w:rPr>
          <w:rFonts w:ascii="Verdana" w:hAnsi="Verdana"/>
          <w:sz w:val="18"/>
          <w:szCs w:val="18"/>
          <w:lang w:val="en-GB"/>
        </w:rPr>
        <w:t xml:space="preserve"> agreements </w:t>
      </w:r>
      <w:r w:rsidR="000D701D">
        <w:rPr>
          <w:rFonts w:ascii="Verdana" w:hAnsi="Verdana"/>
          <w:sz w:val="18"/>
          <w:szCs w:val="18"/>
          <w:lang w:val="en-GB"/>
        </w:rPr>
        <w:t xml:space="preserve">reached </w:t>
      </w:r>
      <w:r w:rsidR="00424C4A">
        <w:rPr>
          <w:rFonts w:ascii="Verdana" w:hAnsi="Verdana"/>
          <w:sz w:val="18"/>
          <w:szCs w:val="18"/>
          <w:lang w:val="en-GB"/>
        </w:rPr>
        <w:t>and</w:t>
      </w:r>
      <w:r w:rsidR="000E135B" w:rsidRPr="003B212C">
        <w:rPr>
          <w:rFonts w:ascii="Verdana" w:hAnsi="Verdana"/>
          <w:sz w:val="18"/>
          <w:szCs w:val="18"/>
          <w:lang w:val="en-GB"/>
        </w:rPr>
        <w:t xml:space="preserve"> </w:t>
      </w:r>
      <w:r w:rsidR="000D701D">
        <w:rPr>
          <w:rFonts w:ascii="Verdana" w:hAnsi="Verdana"/>
          <w:sz w:val="18"/>
          <w:szCs w:val="18"/>
          <w:lang w:val="en-GB"/>
        </w:rPr>
        <w:t xml:space="preserve">with </w:t>
      </w:r>
      <w:r w:rsidR="000E135B" w:rsidRPr="003B212C">
        <w:rPr>
          <w:rFonts w:ascii="Verdana" w:hAnsi="Verdana"/>
          <w:sz w:val="18"/>
          <w:szCs w:val="18"/>
          <w:lang w:val="en-GB"/>
        </w:rPr>
        <w:t xml:space="preserve">obligations </w:t>
      </w:r>
      <w:r w:rsidR="000D701D">
        <w:rPr>
          <w:rFonts w:ascii="Verdana" w:hAnsi="Verdana"/>
          <w:sz w:val="18"/>
          <w:szCs w:val="18"/>
          <w:lang w:val="en-GB"/>
        </w:rPr>
        <w:t>pursuant to</w:t>
      </w:r>
      <w:r w:rsidR="00424C4A">
        <w:rPr>
          <w:rFonts w:ascii="Verdana" w:hAnsi="Verdana"/>
          <w:sz w:val="18"/>
          <w:szCs w:val="18"/>
          <w:lang w:val="en-GB"/>
        </w:rPr>
        <w:t xml:space="preserve"> </w:t>
      </w:r>
      <w:r w:rsidR="000E135B" w:rsidRPr="003B212C">
        <w:rPr>
          <w:rFonts w:ascii="Verdana" w:hAnsi="Verdana"/>
          <w:sz w:val="18"/>
          <w:szCs w:val="18"/>
          <w:lang w:val="en-GB"/>
        </w:rPr>
        <w:t>the subsidy</w:t>
      </w:r>
      <w:r w:rsidR="00191260" w:rsidRPr="003B212C">
        <w:rPr>
          <w:rFonts w:ascii="Verdana" w:hAnsi="Verdana"/>
          <w:sz w:val="18"/>
          <w:szCs w:val="18"/>
          <w:lang w:val="en-GB"/>
        </w:rPr>
        <w:t xml:space="preserve"> decision</w:t>
      </w:r>
      <w:r w:rsidR="000E135B" w:rsidRPr="003B212C">
        <w:rPr>
          <w:rFonts w:ascii="Verdana" w:hAnsi="Verdana"/>
          <w:sz w:val="18"/>
          <w:szCs w:val="18"/>
          <w:lang w:val="en-GB"/>
        </w:rPr>
        <w:t xml:space="preserve"> granting the Matra subsidy. </w:t>
      </w:r>
      <w:r w:rsidR="00C62A51" w:rsidRPr="003B212C">
        <w:rPr>
          <w:rFonts w:ascii="Verdana" w:hAnsi="Verdana"/>
          <w:sz w:val="18"/>
          <w:szCs w:val="18"/>
          <w:lang w:val="en-GB"/>
        </w:rPr>
        <w:t xml:space="preserve"> </w:t>
      </w:r>
    </w:p>
    <w:p w14:paraId="471ED3B1" w14:textId="77777777" w:rsidR="004D33E5" w:rsidRDefault="004D33E5" w:rsidP="003B212C">
      <w:p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Also, </w:t>
      </w:r>
      <w:r w:rsidR="006B7623" w:rsidRPr="003B212C">
        <w:rPr>
          <w:rFonts w:ascii="Verdana" w:hAnsi="Verdana"/>
          <w:sz w:val="18"/>
          <w:szCs w:val="18"/>
          <w:lang w:val="en-GB"/>
        </w:rPr>
        <w:t xml:space="preserve">with </w:t>
      </w:r>
      <w:r w:rsidR="000E135B" w:rsidRPr="003B212C">
        <w:rPr>
          <w:rFonts w:ascii="Verdana" w:hAnsi="Verdana"/>
          <w:sz w:val="18"/>
          <w:szCs w:val="18"/>
          <w:lang w:val="en-GB"/>
        </w:rPr>
        <w:t>this</w:t>
      </w:r>
      <w:r w:rsidR="00C62A51" w:rsidRPr="003B212C">
        <w:rPr>
          <w:rFonts w:ascii="Verdana" w:hAnsi="Verdana"/>
          <w:sz w:val="18"/>
          <w:szCs w:val="18"/>
          <w:lang w:val="en-GB"/>
        </w:rPr>
        <w:t xml:space="preserve"> </w:t>
      </w:r>
      <w:r w:rsidR="000E135B" w:rsidRPr="003B212C">
        <w:rPr>
          <w:rFonts w:ascii="Verdana" w:hAnsi="Verdana"/>
          <w:sz w:val="18"/>
          <w:szCs w:val="18"/>
          <w:lang w:val="en-GB"/>
        </w:rPr>
        <w:t>CA</w:t>
      </w:r>
      <w:r>
        <w:rPr>
          <w:rFonts w:ascii="Verdana" w:hAnsi="Verdana"/>
          <w:sz w:val="18"/>
          <w:szCs w:val="18"/>
          <w:lang w:val="en-GB"/>
        </w:rPr>
        <w:t>,</w:t>
      </w:r>
      <w:r w:rsidR="00C62A51" w:rsidRPr="003B212C">
        <w:rPr>
          <w:rFonts w:ascii="Verdana" w:hAnsi="Verdana"/>
          <w:sz w:val="18"/>
          <w:szCs w:val="18"/>
          <w:lang w:val="en-GB"/>
        </w:rPr>
        <w:t xml:space="preserve"> each partner authorises the lead organisation to</w:t>
      </w:r>
      <w:r>
        <w:rPr>
          <w:rFonts w:ascii="Verdana" w:hAnsi="Verdana"/>
          <w:sz w:val="18"/>
          <w:szCs w:val="18"/>
          <w:lang w:val="en-GB"/>
        </w:rPr>
        <w:t>:</w:t>
      </w:r>
    </w:p>
    <w:p w14:paraId="531F72BE" w14:textId="7881BD75" w:rsidR="004D33E5" w:rsidRPr="004D33E5" w:rsidRDefault="00C62A51" w:rsidP="004D33E5">
      <w:pPr>
        <w:pStyle w:val="Lijstalinea"/>
        <w:numPr>
          <w:ilvl w:val="0"/>
          <w:numId w:val="5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4D33E5">
        <w:rPr>
          <w:rFonts w:ascii="Verdana" w:hAnsi="Verdana"/>
          <w:sz w:val="18"/>
          <w:szCs w:val="18"/>
          <w:lang w:val="en-GB"/>
        </w:rPr>
        <w:t xml:space="preserve">apply for </w:t>
      </w:r>
      <w:r w:rsidR="006B7623" w:rsidRPr="004D33E5">
        <w:rPr>
          <w:rFonts w:ascii="Verdana" w:hAnsi="Verdana"/>
          <w:sz w:val="18"/>
          <w:szCs w:val="18"/>
          <w:lang w:val="en-GB"/>
        </w:rPr>
        <w:t>a</w:t>
      </w:r>
      <w:r w:rsidRPr="004D33E5">
        <w:rPr>
          <w:rFonts w:ascii="Verdana" w:hAnsi="Verdana"/>
          <w:sz w:val="18"/>
          <w:szCs w:val="18"/>
          <w:lang w:val="en-GB"/>
        </w:rPr>
        <w:t xml:space="preserve"> subsidy</w:t>
      </w:r>
      <w:r w:rsidR="000E135B" w:rsidRPr="004D33E5">
        <w:rPr>
          <w:rFonts w:ascii="Verdana" w:hAnsi="Verdana"/>
          <w:sz w:val="18"/>
          <w:szCs w:val="18"/>
          <w:lang w:val="en-GB"/>
        </w:rPr>
        <w:t xml:space="preserve"> on their behalf as part of the consortium</w:t>
      </w:r>
      <w:r w:rsidR="004D33E5" w:rsidRPr="004D33E5">
        <w:rPr>
          <w:rFonts w:ascii="Verdana" w:hAnsi="Verdana"/>
          <w:sz w:val="18"/>
          <w:szCs w:val="18"/>
          <w:lang w:val="en-GB"/>
        </w:rPr>
        <w:t>;</w:t>
      </w:r>
    </w:p>
    <w:p w14:paraId="611C9C4B" w14:textId="1F67108A" w:rsidR="00C62A51" w:rsidRPr="004D33E5" w:rsidRDefault="00C62A51" w:rsidP="004D33E5">
      <w:pPr>
        <w:pStyle w:val="Lijstalinea"/>
        <w:numPr>
          <w:ilvl w:val="0"/>
          <w:numId w:val="5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4D33E5">
        <w:rPr>
          <w:rFonts w:ascii="Verdana" w:hAnsi="Verdana"/>
          <w:sz w:val="18"/>
          <w:szCs w:val="18"/>
          <w:lang w:val="en-GB"/>
        </w:rPr>
        <w:t>act on their behalf</w:t>
      </w:r>
      <w:r w:rsidR="00432896" w:rsidRPr="004D33E5">
        <w:rPr>
          <w:rFonts w:ascii="Verdana" w:hAnsi="Verdana"/>
          <w:sz w:val="18"/>
          <w:szCs w:val="18"/>
          <w:lang w:val="en-GB"/>
        </w:rPr>
        <w:t xml:space="preserve"> </w:t>
      </w:r>
      <w:r w:rsidRPr="004D33E5">
        <w:rPr>
          <w:rFonts w:ascii="Verdana" w:hAnsi="Verdana"/>
          <w:sz w:val="18"/>
          <w:szCs w:val="18"/>
          <w:lang w:val="en-GB"/>
        </w:rPr>
        <w:t xml:space="preserve">in all affairs related to the </w:t>
      </w:r>
      <w:r w:rsidR="006B7623" w:rsidRPr="004D33E5">
        <w:rPr>
          <w:rFonts w:ascii="Verdana" w:hAnsi="Verdana"/>
          <w:sz w:val="18"/>
          <w:szCs w:val="18"/>
          <w:lang w:val="en-GB"/>
        </w:rPr>
        <w:t xml:space="preserve">Matra </w:t>
      </w:r>
      <w:r w:rsidR="004D33E5">
        <w:rPr>
          <w:rFonts w:ascii="Verdana" w:hAnsi="Verdana"/>
          <w:sz w:val="18"/>
          <w:szCs w:val="18"/>
          <w:lang w:val="en-GB"/>
        </w:rPr>
        <w:t xml:space="preserve">G2G </w:t>
      </w:r>
      <w:r w:rsidR="006B7623" w:rsidRPr="004D33E5">
        <w:rPr>
          <w:rFonts w:ascii="Verdana" w:hAnsi="Verdana"/>
          <w:sz w:val="18"/>
          <w:szCs w:val="18"/>
          <w:lang w:val="en-GB"/>
        </w:rPr>
        <w:t>project</w:t>
      </w:r>
      <w:r w:rsidRPr="004D33E5">
        <w:rPr>
          <w:rFonts w:ascii="Verdana" w:hAnsi="Verdana"/>
          <w:sz w:val="18"/>
          <w:szCs w:val="18"/>
          <w:lang w:val="en-GB"/>
        </w:rPr>
        <w:t xml:space="preserve"> administration</w:t>
      </w:r>
      <w:r w:rsidR="006B7623" w:rsidRPr="004D33E5">
        <w:rPr>
          <w:rFonts w:ascii="Verdana" w:hAnsi="Verdana"/>
          <w:sz w:val="18"/>
          <w:szCs w:val="18"/>
          <w:lang w:val="en-GB"/>
        </w:rPr>
        <w:t>, communication,</w:t>
      </w:r>
      <w:r w:rsidRPr="004D33E5">
        <w:rPr>
          <w:rFonts w:ascii="Verdana" w:hAnsi="Verdana"/>
          <w:sz w:val="18"/>
          <w:szCs w:val="18"/>
          <w:lang w:val="en-GB"/>
        </w:rPr>
        <w:t xml:space="preserve"> </w:t>
      </w:r>
      <w:r w:rsidR="006B7623" w:rsidRPr="004D33E5">
        <w:rPr>
          <w:rFonts w:ascii="Verdana" w:hAnsi="Verdana"/>
          <w:sz w:val="18"/>
          <w:szCs w:val="18"/>
          <w:lang w:val="en-GB"/>
        </w:rPr>
        <w:t>settlement and the final determination of the Matra subsidy.</w:t>
      </w:r>
    </w:p>
    <w:bookmarkEnd w:id="0"/>
    <w:p w14:paraId="22D852B3" w14:textId="5A74E47F" w:rsidR="0045789D" w:rsidRPr="003B212C" w:rsidRDefault="0045789D" w:rsidP="003B212C">
      <w:p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 xml:space="preserve">The </w:t>
      </w:r>
      <w:r w:rsidR="006B7623" w:rsidRPr="003B212C">
        <w:rPr>
          <w:rFonts w:ascii="Verdana" w:hAnsi="Verdana"/>
          <w:sz w:val="18"/>
          <w:szCs w:val="18"/>
          <w:lang w:val="en-GB"/>
        </w:rPr>
        <w:t>CA</w:t>
      </w:r>
      <w:r w:rsidRPr="003B212C">
        <w:rPr>
          <w:rFonts w:ascii="Verdana" w:hAnsi="Verdana"/>
          <w:sz w:val="18"/>
          <w:szCs w:val="18"/>
          <w:lang w:val="en-GB"/>
        </w:rPr>
        <w:t xml:space="preserve"> </w:t>
      </w:r>
      <w:r w:rsidR="006B7623" w:rsidRPr="003B212C">
        <w:rPr>
          <w:rFonts w:ascii="Verdana" w:hAnsi="Verdana"/>
          <w:sz w:val="18"/>
          <w:szCs w:val="18"/>
          <w:lang w:val="en-GB"/>
        </w:rPr>
        <w:t xml:space="preserve">has no prescribed </w:t>
      </w:r>
      <w:r w:rsidR="008C588C">
        <w:rPr>
          <w:rFonts w:ascii="Verdana" w:hAnsi="Verdana"/>
          <w:sz w:val="18"/>
          <w:szCs w:val="18"/>
          <w:lang w:val="en-GB"/>
        </w:rPr>
        <w:t>form</w:t>
      </w:r>
      <w:r w:rsidR="006B7623" w:rsidRPr="003B212C">
        <w:rPr>
          <w:rFonts w:ascii="Verdana" w:hAnsi="Verdana"/>
          <w:sz w:val="18"/>
          <w:szCs w:val="18"/>
          <w:lang w:val="en-GB"/>
        </w:rPr>
        <w:t>, but m</w:t>
      </w:r>
      <w:r w:rsidRPr="003B212C">
        <w:rPr>
          <w:rFonts w:ascii="Verdana" w:hAnsi="Verdana"/>
          <w:sz w:val="18"/>
          <w:szCs w:val="18"/>
          <w:lang w:val="en-GB"/>
        </w:rPr>
        <w:t>ake sure to include the following topics:</w:t>
      </w:r>
    </w:p>
    <w:p w14:paraId="25846CE4" w14:textId="468E84D7" w:rsidR="000214C1" w:rsidRPr="003B212C" w:rsidRDefault="000214C1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Authorisation of the lead applicant (each partner has to authorise the lead applicant)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1B8D1C32" w14:textId="648AF9E1" w:rsidR="00333ABB" w:rsidRPr="003B212C" w:rsidRDefault="00333ABB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Scope of the Agreement, duration and termination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4345895A" w14:textId="42A11B68" w:rsidR="0045789D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Shared vision o</w:t>
      </w:r>
      <w:r w:rsidR="00790782" w:rsidRPr="003B212C">
        <w:rPr>
          <w:rFonts w:ascii="Verdana" w:hAnsi="Verdana"/>
          <w:sz w:val="18"/>
          <w:szCs w:val="18"/>
          <w:lang w:val="en-GB"/>
        </w:rPr>
        <w:t>f</w:t>
      </w:r>
      <w:r w:rsidRPr="003B212C">
        <w:rPr>
          <w:rFonts w:ascii="Verdana" w:hAnsi="Verdana"/>
          <w:sz w:val="18"/>
          <w:szCs w:val="18"/>
          <w:lang w:val="en-GB"/>
        </w:rPr>
        <w:t xml:space="preserve"> the desired impact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55443238" w14:textId="39A5497C" w:rsidR="00FF0B43" w:rsidRPr="003B212C" w:rsidRDefault="00FF0B43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Compliance of all partners with subsidy obligations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32B589FD" w14:textId="1500F8AF" w:rsidR="0045789D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Roles and responsibilities</w:t>
      </w:r>
      <w:r w:rsidR="000214C1" w:rsidRPr="003B212C">
        <w:rPr>
          <w:rFonts w:ascii="Verdana" w:hAnsi="Verdana"/>
          <w:sz w:val="18"/>
          <w:szCs w:val="18"/>
          <w:lang w:val="en-GB"/>
        </w:rPr>
        <w:t xml:space="preserve">, </w:t>
      </w:r>
      <w:r w:rsidR="00C62A51" w:rsidRPr="003B212C">
        <w:rPr>
          <w:rFonts w:ascii="Verdana" w:hAnsi="Verdana"/>
          <w:sz w:val="18"/>
          <w:szCs w:val="18"/>
          <w:lang w:val="en-GB"/>
        </w:rPr>
        <w:t>including M</w:t>
      </w:r>
      <w:r w:rsidR="002543D7" w:rsidRPr="003B212C">
        <w:rPr>
          <w:rFonts w:ascii="Verdana" w:hAnsi="Verdana"/>
          <w:sz w:val="18"/>
          <w:szCs w:val="18"/>
          <w:lang w:val="en-GB"/>
        </w:rPr>
        <w:t xml:space="preserve">onitoring, Evaluation and </w:t>
      </w:r>
      <w:r w:rsidR="00C62A51" w:rsidRPr="003B212C">
        <w:rPr>
          <w:rFonts w:ascii="Verdana" w:hAnsi="Verdana"/>
          <w:sz w:val="18"/>
          <w:szCs w:val="18"/>
          <w:lang w:val="en-GB"/>
        </w:rPr>
        <w:t>L</w:t>
      </w:r>
      <w:r w:rsidR="002543D7" w:rsidRPr="003B212C">
        <w:rPr>
          <w:rFonts w:ascii="Verdana" w:hAnsi="Verdana"/>
          <w:sz w:val="18"/>
          <w:szCs w:val="18"/>
          <w:lang w:val="en-GB"/>
        </w:rPr>
        <w:t>earning</w:t>
      </w:r>
      <w:r w:rsidR="00C62A51" w:rsidRPr="003B212C">
        <w:rPr>
          <w:rFonts w:ascii="Verdana" w:hAnsi="Verdana"/>
          <w:sz w:val="18"/>
          <w:szCs w:val="18"/>
          <w:lang w:val="en-GB"/>
        </w:rPr>
        <w:t xml:space="preserve"> </w:t>
      </w:r>
      <w:r w:rsidR="00691772" w:rsidRPr="003B212C">
        <w:rPr>
          <w:rFonts w:ascii="Verdana" w:hAnsi="Verdana"/>
          <w:sz w:val="18"/>
          <w:szCs w:val="18"/>
          <w:lang w:val="en-GB"/>
        </w:rPr>
        <w:t xml:space="preserve">(MEL) </w:t>
      </w:r>
      <w:r w:rsidR="00C62A51" w:rsidRPr="003B212C">
        <w:rPr>
          <w:rFonts w:ascii="Verdana" w:hAnsi="Verdana"/>
          <w:sz w:val="18"/>
          <w:szCs w:val="18"/>
          <w:lang w:val="en-GB"/>
        </w:rPr>
        <w:t>and communication</w:t>
      </w:r>
      <w:r w:rsidR="000214C1" w:rsidRPr="003B212C">
        <w:rPr>
          <w:rFonts w:ascii="Verdana" w:hAnsi="Verdana"/>
          <w:sz w:val="18"/>
          <w:szCs w:val="18"/>
          <w:lang w:val="en-GB"/>
        </w:rPr>
        <w:t xml:space="preserve"> (</w:t>
      </w:r>
      <w:r w:rsidR="00C62A51" w:rsidRPr="003B212C">
        <w:rPr>
          <w:rFonts w:ascii="Verdana" w:hAnsi="Verdana"/>
          <w:sz w:val="18"/>
          <w:szCs w:val="18"/>
          <w:lang w:val="en-GB"/>
        </w:rPr>
        <w:t>internal and external)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7FB6D803" w14:textId="615114DC" w:rsidR="00333ABB" w:rsidRPr="003B212C" w:rsidRDefault="00333ABB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Assistance from third parties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39BF7CCB" w14:textId="7E9A1A1A" w:rsidR="0045789D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Management structure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46F841AB" w14:textId="78E86402" w:rsidR="0045789D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Decision-making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6DF2962C" w14:textId="065197A4" w:rsidR="0045789D" w:rsidRPr="003B212C" w:rsidRDefault="000214C1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D</w:t>
      </w:r>
      <w:r w:rsidR="0045789D" w:rsidRPr="003B212C">
        <w:rPr>
          <w:rFonts w:ascii="Verdana" w:hAnsi="Verdana"/>
          <w:sz w:val="18"/>
          <w:szCs w:val="18"/>
          <w:lang w:val="en-GB"/>
        </w:rPr>
        <w:t>isputes</w:t>
      </w:r>
      <w:r w:rsidRPr="003B212C">
        <w:rPr>
          <w:rFonts w:ascii="Verdana" w:hAnsi="Verdana"/>
          <w:sz w:val="18"/>
          <w:szCs w:val="18"/>
          <w:lang w:val="en-GB"/>
        </w:rPr>
        <w:t xml:space="preserve"> settlement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1227572F" w14:textId="03332C40" w:rsidR="0045789D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Financial agreements</w:t>
      </w:r>
      <w:r w:rsidR="000214C1" w:rsidRPr="003B212C">
        <w:rPr>
          <w:rFonts w:ascii="Verdana" w:hAnsi="Verdana"/>
          <w:sz w:val="18"/>
          <w:szCs w:val="18"/>
          <w:lang w:val="en-GB"/>
        </w:rPr>
        <w:t xml:space="preserve"> (</w:t>
      </w:r>
      <w:r w:rsidR="00691772" w:rsidRPr="003B212C">
        <w:rPr>
          <w:rFonts w:ascii="Verdana" w:hAnsi="Verdana"/>
          <w:sz w:val="18"/>
          <w:szCs w:val="18"/>
          <w:lang w:val="en-GB"/>
        </w:rPr>
        <w:t>for example, i</w:t>
      </w:r>
      <w:r w:rsidR="000214C1" w:rsidRPr="003B212C">
        <w:rPr>
          <w:rFonts w:ascii="Verdana" w:hAnsi="Verdana"/>
          <w:sz w:val="18"/>
          <w:szCs w:val="18"/>
          <w:lang w:val="en-GB"/>
        </w:rPr>
        <w:t>n case of</w:t>
      </w:r>
      <w:r w:rsidRPr="003B212C">
        <w:rPr>
          <w:rFonts w:ascii="Verdana" w:hAnsi="Verdana"/>
          <w:sz w:val="18"/>
          <w:szCs w:val="18"/>
          <w:lang w:val="en-GB"/>
        </w:rPr>
        <w:t xml:space="preserve"> financial setbacks</w:t>
      </w:r>
      <w:r w:rsidR="000214C1" w:rsidRPr="003B212C">
        <w:rPr>
          <w:rFonts w:ascii="Verdana" w:hAnsi="Verdana"/>
          <w:sz w:val="18"/>
          <w:szCs w:val="18"/>
          <w:lang w:val="en-GB"/>
        </w:rPr>
        <w:t>)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5553BD98" w14:textId="5D35332B" w:rsidR="0045789D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Administration, including time registration</w:t>
      </w:r>
      <w:r w:rsidR="00333ABB" w:rsidRPr="003B212C">
        <w:rPr>
          <w:rFonts w:ascii="Verdana" w:hAnsi="Verdana"/>
          <w:sz w:val="18"/>
          <w:szCs w:val="18"/>
          <w:lang w:val="en-GB"/>
        </w:rPr>
        <w:t xml:space="preserve"> and reporting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67865E36" w14:textId="5CF8E0FF" w:rsidR="0045789D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Liability</w:t>
      </w:r>
      <w:r w:rsidR="00333ABB" w:rsidRPr="003B212C">
        <w:rPr>
          <w:rFonts w:ascii="Verdana" w:hAnsi="Verdana"/>
          <w:sz w:val="18"/>
          <w:szCs w:val="18"/>
          <w:lang w:val="en-GB"/>
        </w:rPr>
        <w:t xml:space="preserve"> and insurance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7DF9649F" w14:textId="52DC8874" w:rsidR="0045789D" w:rsidRPr="003B212C" w:rsidRDefault="000214C1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An e</w:t>
      </w:r>
      <w:r w:rsidR="0045789D" w:rsidRPr="003B212C">
        <w:rPr>
          <w:rFonts w:ascii="Verdana" w:hAnsi="Verdana"/>
          <w:sz w:val="18"/>
          <w:szCs w:val="18"/>
          <w:lang w:val="en-GB"/>
        </w:rPr>
        <w:t xml:space="preserve">xit strategy and involvement </w:t>
      </w:r>
      <w:r w:rsidRPr="003B212C">
        <w:rPr>
          <w:rFonts w:ascii="Verdana" w:hAnsi="Verdana"/>
          <w:sz w:val="18"/>
          <w:szCs w:val="18"/>
          <w:lang w:val="en-GB"/>
        </w:rPr>
        <w:t>of the</w:t>
      </w:r>
      <w:r w:rsidR="0045789D" w:rsidRPr="003B212C">
        <w:rPr>
          <w:rFonts w:ascii="Verdana" w:hAnsi="Verdana"/>
          <w:sz w:val="18"/>
          <w:szCs w:val="18"/>
          <w:lang w:val="en-GB"/>
        </w:rPr>
        <w:t xml:space="preserve"> partners after the project period</w:t>
      </w:r>
      <w:r w:rsidR="004D33E5">
        <w:rPr>
          <w:rFonts w:ascii="Verdana" w:hAnsi="Verdana"/>
          <w:sz w:val="18"/>
          <w:szCs w:val="18"/>
          <w:lang w:val="en-GB"/>
        </w:rPr>
        <w:t>;</w:t>
      </w:r>
    </w:p>
    <w:p w14:paraId="1B21B5B3" w14:textId="716BA09B" w:rsidR="000214C1" w:rsidRPr="003B212C" w:rsidRDefault="0045789D" w:rsidP="003B212C">
      <w:pPr>
        <w:pStyle w:val="Lijstalinea"/>
        <w:numPr>
          <w:ilvl w:val="0"/>
          <w:numId w:val="3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 w:rsidRPr="003B212C">
        <w:rPr>
          <w:rFonts w:ascii="Verdana" w:hAnsi="Verdana"/>
          <w:sz w:val="18"/>
          <w:szCs w:val="18"/>
          <w:lang w:val="en-GB"/>
        </w:rPr>
        <w:t>Ownership</w:t>
      </w:r>
      <w:r w:rsidR="000214C1" w:rsidRPr="003B212C">
        <w:rPr>
          <w:rFonts w:ascii="Verdana" w:hAnsi="Verdana"/>
          <w:sz w:val="18"/>
          <w:szCs w:val="18"/>
          <w:lang w:val="en-GB"/>
        </w:rPr>
        <w:t xml:space="preserve"> (</w:t>
      </w:r>
      <w:r w:rsidR="00691772" w:rsidRPr="003B212C">
        <w:rPr>
          <w:rFonts w:ascii="Verdana" w:hAnsi="Verdana"/>
          <w:sz w:val="18"/>
          <w:szCs w:val="18"/>
          <w:lang w:val="en-GB"/>
        </w:rPr>
        <w:t xml:space="preserve">for example, </w:t>
      </w:r>
      <w:r w:rsidRPr="003B212C">
        <w:rPr>
          <w:rFonts w:ascii="Verdana" w:hAnsi="Verdana"/>
          <w:sz w:val="18"/>
          <w:szCs w:val="18"/>
          <w:lang w:val="en-GB"/>
        </w:rPr>
        <w:t>hardware</w:t>
      </w:r>
      <w:r w:rsidR="000214C1" w:rsidRPr="003B212C">
        <w:rPr>
          <w:rFonts w:ascii="Verdana" w:hAnsi="Verdana"/>
          <w:sz w:val="18"/>
          <w:szCs w:val="18"/>
          <w:lang w:val="en-GB"/>
        </w:rPr>
        <w:t>)</w:t>
      </w:r>
      <w:r w:rsidR="004D33E5">
        <w:rPr>
          <w:rFonts w:ascii="Verdana" w:hAnsi="Verdana"/>
          <w:sz w:val="18"/>
          <w:szCs w:val="18"/>
          <w:lang w:val="en-GB"/>
        </w:rPr>
        <w:t>.</w:t>
      </w:r>
    </w:p>
    <w:p w14:paraId="32ED0287" w14:textId="77777777" w:rsidR="000214C1" w:rsidRPr="003B212C" w:rsidRDefault="000214C1" w:rsidP="003B212C">
      <w:pPr>
        <w:pStyle w:val="Lijstalinea"/>
        <w:spacing w:before="120" w:after="240" w:line="280" w:lineRule="atLeast"/>
        <w:ind w:left="360"/>
        <w:rPr>
          <w:rFonts w:ascii="Verdana" w:hAnsi="Verdana"/>
          <w:sz w:val="18"/>
          <w:szCs w:val="18"/>
          <w:lang w:val="en-GB"/>
        </w:rPr>
      </w:pPr>
    </w:p>
    <w:p w14:paraId="204751A1" w14:textId="5BCBBBF6" w:rsidR="0045789D" w:rsidRPr="003B212C" w:rsidRDefault="00790782" w:rsidP="003B212C">
      <w:pPr>
        <w:spacing w:before="120" w:after="240" w:line="280" w:lineRule="atLeast"/>
        <w:rPr>
          <w:lang w:val="en-GB"/>
        </w:rPr>
      </w:pPr>
      <w:r w:rsidRPr="003B212C">
        <w:rPr>
          <w:lang w:val="en-GB"/>
        </w:rPr>
        <w:t>Other</w:t>
      </w:r>
      <w:r w:rsidR="00C81A40" w:rsidRPr="003B212C">
        <w:rPr>
          <w:lang w:val="en-GB"/>
        </w:rPr>
        <w:t xml:space="preserve"> topics to include in the cooperation agreement are:</w:t>
      </w:r>
    </w:p>
    <w:p w14:paraId="7EF79272" w14:textId="17CBE2B4" w:rsidR="00C81A40" w:rsidRPr="003B212C" w:rsidRDefault="004D33E5" w:rsidP="003B212C">
      <w:pPr>
        <w:pStyle w:val="Lijstalinea"/>
        <w:numPr>
          <w:ilvl w:val="0"/>
          <w:numId w:val="4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</w:t>
      </w:r>
      <w:r w:rsidR="00C81A40" w:rsidRPr="003B212C">
        <w:rPr>
          <w:rFonts w:ascii="Verdana" w:hAnsi="Verdana"/>
          <w:sz w:val="18"/>
          <w:szCs w:val="18"/>
          <w:lang w:val="en-GB"/>
        </w:rPr>
        <w:t>he use of project results</w:t>
      </w:r>
      <w:r w:rsidR="008C588C">
        <w:rPr>
          <w:rFonts w:ascii="Verdana" w:hAnsi="Verdana"/>
          <w:sz w:val="18"/>
          <w:szCs w:val="18"/>
          <w:lang w:val="en-GB"/>
        </w:rPr>
        <w:t>;</w:t>
      </w:r>
    </w:p>
    <w:p w14:paraId="3CBCCBDB" w14:textId="03C4C872" w:rsidR="008C588C" w:rsidRDefault="004D33E5" w:rsidP="008C588C">
      <w:pPr>
        <w:pStyle w:val="Lijstalinea"/>
        <w:numPr>
          <w:ilvl w:val="0"/>
          <w:numId w:val="4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</w:t>
      </w:r>
      <w:r w:rsidR="00C81A40" w:rsidRPr="003B212C" w:rsidDel="00324D96">
        <w:rPr>
          <w:rFonts w:ascii="Verdana" w:hAnsi="Verdana"/>
          <w:sz w:val="18"/>
          <w:szCs w:val="18"/>
          <w:lang w:val="en-GB"/>
        </w:rPr>
        <w:t>ntellectual property</w:t>
      </w:r>
      <w:r w:rsidR="000214C1" w:rsidRPr="003B212C">
        <w:rPr>
          <w:rFonts w:ascii="Verdana" w:hAnsi="Verdana"/>
          <w:sz w:val="18"/>
          <w:szCs w:val="18"/>
          <w:lang w:val="en-GB"/>
        </w:rPr>
        <w:t xml:space="preserve"> rights</w:t>
      </w:r>
      <w:r w:rsidR="008C588C">
        <w:rPr>
          <w:rFonts w:ascii="Verdana" w:hAnsi="Verdana"/>
          <w:sz w:val="18"/>
          <w:szCs w:val="18"/>
          <w:lang w:val="en-GB"/>
        </w:rPr>
        <w:t>;</w:t>
      </w:r>
    </w:p>
    <w:p w14:paraId="521F2815" w14:textId="538F46E2" w:rsidR="000214C1" w:rsidRPr="008C588C" w:rsidRDefault="008C588C" w:rsidP="008C588C">
      <w:pPr>
        <w:pStyle w:val="Lijstalinea"/>
        <w:numPr>
          <w:ilvl w:val="0"/>
          <w:numId w:val="4"/>
        </w:numPr>
        <w:spacing w:before="120" w:after="240" w:line="280" w:lineRule="atLeast"/>
        <w:rPr>
          <w:rFonts w:ascii="Verdana" w:hAnsi="Verdana"/>
          <w:sz w:val="18"/>
          <w:szCs w:val="18"/>
          <w:lang w:val="en-GB"/>
        </w:rPr>
      </w:pPr>
      <w:r>
        <w:rPr>
          <w:lang w:val="en-GB"/>
        </w:rPr>
        <w:t>c</w:t>
      </w:r>
      <w:r w:rsidR="000214C1" w:rsidRPr="008C588C">
        <w:rPr>
          <w:lang w:val="en-GB"/>
        </w:rPr>
        <w:t>ompliance with OECD Guidelines and the FMO exclusion list</w:t>
      </w:r>
      <w:r>
        <w:rPr>
          <w:rFonts w:ascii="Verdana" w:hAnsi="Verdana"/>
          <w:sz w:val="18"/>
          <w:szCs w:val="18"/>
          <w:lang w:val="en-GB"/>
        </w:rPr>
        <w:t>.</w:t>
      </w:r>
    </w:p>
    <w:sectPr w:rsidR="000214C1" w:rsidRPr="008C58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A247" w14:textId="77777777" w:rsidR="0004455D" w:rsidRDefault="0004455D" w:rsidP="006B7F28">
      <w:pPr>
        <w:spacing w:after="0" w:line="240" w:lineRule="auto"/>
      </w:pPr>
      <w:r>
        <w:separator/>
      </w:r>
    </w:p>
  </w:endnote>
  <w:endnote w:type="continuationSeparator" w:id="0">
    <w:p w14:paraId="79B85965" w14:textId="77777777" w:rsidR="0004455D" w:rsidRDefault="0004455D" w:rsidP="006B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225006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BDAF7" w14:textId="73D879DF" w:rsidR="003B212C" w:rsidRPr="003B212C" w:rsidRDefault="003B212C">
            <w:pPr>
              <w:pStyle w:val="Voettekst"/>
              <w:jc w:val="right"/>
              <w:rPr>
                <w:sz w:val="16"/>
                <w:szCs w:val="16"/>
              </w:rPr>
            </w:pPr>
            <w:r w:rsidRPr="003B212C">
              <w:rPr>
                <w:sz w:val="16"/>
                <w:szCs w:val="16"/>
              </w:rPr>
              <w:t>Version</w:t>
            </w:r>
            <w:r>
              <w:rPr>
                <w:sz w:val="16"/>
                <w:szCs w:val="16"/>
              </w:rPr>
              <w:t>:</w:t>
            </w:r>
            <w:r w:rsidRPr="003B212C">
              <w:rPr>
                <w:sz w:val="16"/>
                <w:szCs w:val="16"/>
              </w:rPr>
              <w:t xml:space="preserve"> July 2024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3B212C">
              <w:rPr>
                <w:sz w:val="16"/>
                <w:szCs w:val="16"/>
              </w:rPr>
              <w:t xml:space="preserve">Page </w:t>
            </w:r>
            <w:r w:rsidRPr="003B212C">
              <w:rPr>
                <w:b/>
                <w:bCs/>
                <w:sz w:val="16"/>
                <w:szCs w:val="16"/>
              </w:rPr>
              <w:fldChar w:fldCharType="begin"/>
            </w:r>
            <w:r w:rsidRPr="003B212C">
              <w:rPr>
                <w:b/>
                <w:bCs/>
                <w:sz w:val="16"/>
                <w:szCs w:val="16"/>
              </w:rPr>
              <w:instrText>PAGE</w:instrText>
            </w:r>
            <w:r w:rsidRPr="003B212C">
              <w:rPr>
                <w:b/>
                <w:bCs/>
                <w:sz w:val="16"/>
                <w:szCs w:val="16"/>
              </w:rPr>
              <w:fldChar w:fldCharType="separate"/>
            </w:r>
            <w:r w:rsidRPr="003B212C">
              <w:rPr>
                <w:b/>
                <w:bCs/>
                <w:sz w:val="16"/>
                <w:szCs w:val="16"/>
              </w:rPr>
              <w:t>2</w:t>
            </w:r>
            <w:r w:rsidRPr="003B212C">
              <w:rPr>
                <w:b/>
                <w:bCs/>
                <w:sz w:val="16"/>
                <w:szCs w:val="16"/>
              </w:rPr>
              <w:fldChar w:fldCharType="end"/>
            </w:r>
            <w:r w:rsidRPr="003B212C">
              <w:rPr>
                <w:sz w:val="16"/>
                <w:szCs w:val="16"/>
              </w:rPr>
              <w:t xml:space="preserve"> of </w:t>
            </w:r>
            <w:r w:rsidRPr="003B212C">
              <w:rPr>
                <w:b/>
                <w:bCs/>
                <w:sz w:val="16"/>
                <w:szCs w:val="16"/>
              </w:rPr>
              <w:fldChar w:fldCharType="begin"/>
            </w:r>
            <w:r w:rsidRPr="003B212C">
              <w:rPr>
                <w:b/>
                <w:bCs/>
                <w:sz w:val="16"/>
                <w:szCs w:val="16"/>
              </w:rPr>
              <w:instrText>NUMPAGES</w:instrText>
            </w:r>
            <w:r w:rsidRPr="003B212C">
              <w:rPr>
                <w:b/>
                <w:bCs/>
                <w:sz w:val="16"/>
                <w:szCs w:val="16"/>
              </w:rPr>
              <w:fldChar w:fldCharType="separate"/>
            </w:r>
            <w:r w:rsidRPr="003B212C">
              <w:rPr>
                <w:b/>
                <w:bCs/>
                <w:sz w:val="16"/>
                <w:szCs w:val="16"/>
              </w:rPr>
              <w:t>2</w:t>
            </w:r>
            <w:r w:rsidRPr="003B212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BA46" w14:textId="77777777" w:rsidR="0004455D" w:rsidRDefault="0004455D" w:rsidP="006B7F28">
      <w:pPr>
        <w:spacing w:after="0" w:line="240" w:lineRule="auto"/>
      </w:pPr>
      <w:r>
        <w:separator/>
      </w:r>
    </w:p>
  </w:footnote>
  <w:footnote w:type="continuationSeparator" w:id="0">
    <w:p w14:paraId="39CA5791" w14:textId="77777777" w:rsidR="0004455D" w:rsidRDefault="0004455D" w:rsidP="006B7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9AE"/>
    <w:multiLevelType w:val="hybridMultilevel"/>
    <w:tmpl w:val="3CC0ED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68B2"/>
    <w:multiLevelType w:val="hybridMultilevel"/>
    <w:tmpl w:val="726281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06A3E"/>
    <w:multiLevelType w:val="hybridMultilevel"/>
    <w:tmpl w:val="3EC2EC2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067A"/>
    <w:multiLevelType w:val="hybridMultilevel"/>
    <w:tmpl w:val="5FCED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3D7977"/>
    <w:multiLevelType w:val="hybridMultilevel"/>
    <w:tmpl w:val="232CD7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4108310">
    <w:abstractNumId w:val="0"/>
  </w:num>
  <w:num w:numId="2" w16cid:durableId="938876499">
    <w:abstractNumId w:val="3"/>
  </w:num>
  <w:num w:numId="3" w16cid:durableId="1590458526">
    <w:abstractNumId w:val="1"/>
  </w:num>
  <w:num w:numId="4" w16cid:durableId="1284775683">
    <w:abstractNumId w:val="4"/>
  </w:num>
  <w:num w:numId="5" w16cid:durableId="138228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80"/>
    <w:rsid w:val="000214C1"/>
    <w:rsid w:val="0004455D"/>
    <w:rsid w:val="00057559"/>
    <w:rsid w:val="000D0F6D"/>
    <w:rsid w:val="000D701D"/>
    <w:rsid w:val="000E135B"/>
    <w:rsid w:val="00130820"/>
    <w:rsid w:val="00151A03"/>
    <w:rsid w:val="00191260"/>
    <w:rsid w:val="001A463A"/>
    <w:rsid w:val="002543D7"/>
    <w:rsid w:val="002D50A9"/>
    <w:rsid w:val="00321A1D"/>
    <w:rsid w:val="00324D96"/>
    <w:rsid w:val="00333ABB"/>
    <w:rsid w:val="003B212C"/>
    <w:rsid w:val="004213FB"/>
    <w:rsid w:val="00424C4A"/>
    <w:rsid w:val="00432896"/>
    <w:rsid w:val="00433EF9"/>
    <w:rsid w:val="004374EF"/>
    <w:rsid w:val="004430F0"/>
    <w:rsid w:val="0045789D"/>
    <w:rsid w:val="004724D6"/>
    <w:rsid w:val="004D33E5"/>
    <w:rsid w:val="004F3859"/>
    <w:rsid w:val="00506511"/>
    <w:rsid w:val="00556C10"/>
    <w:rsid w:val="00666C04"/>
    <w:rsid w:val="00691772"/>
    <w:rsid w:val="00696F66"/>
    <w:rsid w:val="006B7623"/>
    <w:rsid w:val="006B7F28"/>
    <w:rsid w:val="00783E94"/>
    <w:rsid w:val="00790782"/>
    <w:rsid w:val="007C1204"/>
    <w:rsid w:val="008A7516"/>
    <w:rsid w:val="008C588C"/>
    <w:rsid w:val="0093412B"/>
    <w:rsid w:val="00981ABC"/>
    <w:rsid w:val="009B3378"/>
    <w:rsid w:val="009B7AE9"/>
    <w:rsid w:val="009D52F7"/>
    <w:rsid w:val="00A7599D"/>
    <w:rsid w:val="00A85FC0"/>
    <w:rsid w:val="00B32248"/>
    <w:rsid w:val="00B53255"/>
    <w:rsid w:val="00B72B73"/>
    <w:rsid w:val="00C62A51"/>
    <w:rsid w:val="00C81A40"/>
    <w:rsid w:val="00C91E5C"/>
    <w:rsid w:val="00C93880"/>
    <w:rsid w:val="00D01D66"/>
    <w:rsid w:val="00D54EB9"/>
    <w:rsid w:val="00DB1C03"/>
    <w:rsid w:val="00DF5F96"/>
    <w:rsid w:val="00E45C7C"/>
    <w:rsid w:val="00E50C8F"/>
    <w:rsid w:val="00EF10E3"/>
    <w:rsid w:val="00FC3CB6"/>
    <w:rsid w:val="00FE34F5"/>
    <w:rsid w:val="00FE7EBD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B1DA"/>
  <w15:chartTrackingRefBased/>
  <w15:docId w15:val="{FE547BA7-CCA9-4DBA-8EC0-90840570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212C"/>
    <w:pPr>
      <w:outlineLvl w:val="0"/>
    </w:pPr>
    <w:rPr>
      <w:rFonts w:ascii="RijksoverheidSansHeadingTT" w:hAnsi="RijksoverheidSansHeadingTT"/>
      <w:b/>
      <w:color w:val="007BC7"/>
      <w:sz w:val="48"/>
      <w:szCs w:val="48"/>
      <w:lang w:val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212C"/>
    <w:pPr>
      <w:spacing w:before="480" w:after="480"/>
      <w:outlineLvl w:val="1"/>
    </w:pPr>
    <w:rPr>
      <w:rFonts w:ascii="RijksoverheidSansHeadingTT" w:hAnsi="RijksoverheidSansHeadingTT"/>
      <w:bCs/>
      <w:color w:val="007BC7"/>
      <w:sz w:val="48"/>
      <w:szCs w:val="4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38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B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F28"/>
  </w:style>
  <w:style w:type="paragraph" w:styleId="Voettekst">
    <w:name w:val="footer"/>
    <w:basedOn w:val="Standaard"/>
    <w:link w:val="VoettekstChar"/>
    <w:uiPriority w:val="99"/>
    <w:unhideWhenUsed/>
    <w:rsid w:val="006B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7F28"/>
  </w:style>
  <w:style w:type="character" w:customStyle="1" w:styleId="Kop2Char">
    <w:name w:val="Kop 2 Char"/>
    <w:basedOn w:val="Standaardalinea-lettertype"/>
    <w:link w:val="Kop2"/>
    <w:uiPriority w:val="9"/>
    <w:rsid w:val="003B212C"/>
    <w:rPr>
      <w:rFonts w:ascii="RijksoverheidSansHeadingTT" w:hAnsi="RijksoverheidSansHeadingTT"/>
      <w:bCs/>
      <w:color w:val="007BC7"/>
      <w:sz w:val="48"/>
      <w:szCs w:val="4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5F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5F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5F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5F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5F9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33AB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B212C"/>
    <w:rPr>
      <w:rFonts w:ascii="RijksoverheidSansHeadingTT" w:hAnsi="RijksoverheidSansHeadingTT"/>
      <w:b/>
      <w:color w:val="007BC7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 Checklist Cooperation agreement</vt:lpstr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 Checklist Cooperation agreement</dc:title>
  <dc:subject/>
  <dc:creator>Netherlands Enterprice Agency</dc:creator>
  <cp:keywords/>
  <dc:description/>
  <cp:lastModifiedBy>Larosch, N. (Natalie)</cp:lastModifiedBy>
  <cp:revision>4</cp:revision>
  <cp:lastPrinted>2024-07-05T14:12:00Z</cp:lastPrinted>
  <dcterms:created xsi:type="dcterms:W3CDTF">2024-07-11T14:33:00Z</dcterms:created>
  <dcterms:modified xsi:type="dcterms:W3CDTF">2024-07-11T14:46:00Z</dcterms:modified>
</cp:coreProperties>
</file>