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0B1B" w14:textId="26832EFD" w:rsidR="00B77054" w:rsidRPr="00825798" w:rsidRDefault="00D9229B" w:rsidP="00A56CB1">
      <w:pPr>
        <w:spacing w:before="1440"/>
        <w:ind w:left="142"/>
        <w:rPr>
          <w:rFonts w:ascii="RijksoverheidSansText" w:hAnsi="RijksoverheidSansText"/>
          <w:b/>
          <w:color w:val="007BC7"/>
          <w:sz w:val="48"/>
          <w:szCs w:val="48"/>
          <w:lang w:val="en-GB"/>
        </w:rPr>
      </w:pPr>
      <w:bookmarkStart w:id="0" w:name="_Hlk215234624"/>
      <w:bookmarkStart w:id="1" w:name="_Hlk215234546"/>
      <w:r w:rsidRPr="004569A9">
        <w:rPr>
          <w:noProof/>
        </w:rPr>
        <w:drawing>
          <wp:anchor distT="0" distB="0" distL="114300" distR="114300" simplePos="0" relativeHeight="251659264" behindDoc="0" locked="0" layoutInCell="1" allowOverlap="1" wp14:anchorId="11AE5C75" wp14:editId="365C345B">
            <wp:simplePos x="0" y="0"/>
            <wp:positionH relativeFrom="margin">
              <wp:posOffset>202662</wp:posOffset>
            </wp:positionH>
            <wp:positionV relativeFrom="paragraph">
              <wp:posOffset>-719895</wp:posOffset>
            </wp:positionV>
            <wp:extent cx="5203290" cy="1793630"/>
            <wp:effectExtent l="0" t="0" r="0" b="0"/>
            <wp:wrapNone/>
            <wp:docPr id="126099740" name="Afbeelding 126099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3290" cy="1793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054" w:rsidRPr="00825798">
        <w:rPr>
          <w:rFonts w:ascii="RijksoverheidSansText" w:hAnsi="RijksoverheidSansText"/>
          <w:b/>
          <w:color w:val="007BC7"/>
          <w:sz w:val="48"/>
          <w:szCs w:val="48"/>
          <w:lang w:val="en-GB"/>
        </w:rPr>
        <w:t>Ukraine Partnership Facility (UPF)</w:t>
      </w:r>
    </w:p>
    <w:p w14:paraId="6F07F8F6" w14:textId="360EE5C6" w:rsidR="00C55C6A" w:rsidRPr="00825798" w:rsidRDefault="00C822FC" w:rsidP="00A56CB1">
      <w:pPr>
        <w:ind w:left="142"/>
        <w:rPr>
          <w:rFonts w:ascii="RijksoverheidSansText" w:hAnsi="RijksoverheidSansText"/>
          <w:bCs/>
          <w:color w:val="007BC7"/>
          <w:sz w:val="36"/>
          <w:szCs w:val="36"/>
          <w:lang w:val="en-GB"/>
        </w:rPr>
      </w:pPr>
      <w:r w:rsidRPr="00825798">
        <w:rPr>
          <w:rFonts w:ascii="RijksoverheidSansText" w:hAnsi="RijksoverheidSansText"/>
          <w:bCs/>
          <w:color w:val="007BC7"/>
          <w:sz w:val="36"/>
          <w:szCs w:val="36"/>
          <w:lang w:val="en-GB"/>
        </w:rPr>
        <w:t>Audit</w:t>
      </w:r>
      <w:r w:rsidR="00C55C6A" w:rsidRPr="00825798">
        <w:rPr>
          <w:rFonts w:ascii="RijksoverheidSansText" w:hAnsi="RijksoverheidSansText"/>
          <w:bCs/>
          <w:color w:val="007BC7"/>
          <w:spacing w:val="-6"/>
          <w:sz w:val="36"/>
          <w:szCs w:val="36"/>
          <w:lang w:val="en-GB"/>
        </w:rPr>
        <w:t xml:space="preserve"> </w:t>
      </w:r>
      <w:r w:rsidR="00C55C6A" w:rsidRPr="00825798">
        <w:rPr>
          <w:rFonts w:ascii="RijksoverheidSansText" w:hAnsi="RijksoverheidSansText"/>
          <w:bCs/>
          <w:color w:val="007BC7"/>
          <w:spacing w:val="-2"/>
          <w:sz w:val="36"/>
          <w:szCs w:val="36"/>
          <w:lang w:val="en-GB"/>
        </w:rPr>
        <w:t>protocol</w:t>
      </w:r>
    </w:p>
    <w:p w14:paraId="1FE6DAF9" w14:textId="77777777" w:rsidR="00C55C6A" w:rsidRPr="00A56CB1" w:rsidRDefault="00C55C6A" w:rsidP="003D055A">
      <w:pPr>
        <w:pStyle w:val="Plattetekst"/>
        <w:rPr>
          <w:b/>
          <w:sz w:val="24"/>
          <w:szCs w:val="24"/>
          <w:lang w:val="en-GB"/>
        </w:rPr>
      </w:pPr>
    </w:p>
    <w:p w14:paraId="08F5AB8B" w14:textId="77777777" w:rsidR="00FA0F87" w:rsidRPr="00A56CB1" w:rsidRDefault="00C55C6A" w:rsidP="00A56CB1">
      <w:pPr>
        <w:pStyle w:val="Lijstalinea"/>
        <w:numPr>
          <w:ilvl w:val="0"/>
          <w:numId w:val="4"/>
        </w:numPr>
        <w:tabs>
          <w:tab w:val="left" w:pos="393"/>
        </w:tabs>
        <w:ind w:left="397"/>
        <w:contextualSpacing w:val="0"/>
        <w:rPr>
          <w:bCs/>
          <w:color w:val="007BC7"/>
          <w:sz w:val="20"/>
          <w:szCs w:val="20"/>
          <w:lang w:val="en-GB"/>
        </w:rPr>
      </w:pPr>
      <w:r w:rsidRPr="00A56CB1">
        <w:rPr>
          <w:bCs/>
          <w:color w:val="007BC7"/>
          <w:spacing w:val="-2"/>
          <w:sz w:val="20"/>
          <w:szCs w:val="20"/>
          <w:lang w:val="en-GB"/>
        </w:rPr>
        <w:t>Principle</w:t>
      </w:r>
    </w:p>
    <w:p w14:paraId="69FCE895" w14:textId="77777777" w:rsidR="00FA0F87" w:rsidRDefault="00FA0F87" w:rsidP="00FA0F87">
      <w:pPr>
        <w:pStyle w:val="Lijstalinea"/>
        <w:tabs>
          <w:tab w:val="left" w:pos="393"/>
        </w:tabs>
        <w:ind w:left="393"/>
        <w:contextualSpacing w:val="0"/>
        <w:rPr>
          <w:bCs/>
          <w:color w:val="007BC7"/>
          <w:spacing w:val="-2"/>
          <w:lang w:val="en-GB"/>
        </w:rPr>
      </w:pPr>
    </w:p>
    <w:p w14:paraId="0BC14F53" w14:textId="6EADBEE9" w:rsidR="00C55C6A" w:rsidRPr="00FA0F87" w:rsidRDefault="00C55C6A" w:rsidP="00A56CB1">
      <w:pPr>
        <w:pStyle w:val="Lijstalinea"/>
        <w:numPr>
          <w:ilvl w:val="1"/>
          <w:numId w:val="9"/>
        </w:numPr>
        <w:tabs>
          <w:tab w:val="left" w:pos="393"/>
        </w:tabs>
        <w:ind w:left="499" w:hanging="357"/>
        <w:rPr>
          <w:bCs/>
          <w:color w:val="007BC7"/>
          <w:lang w:val="en-GB"/>
        </w:rPr>
      </w:pPr>
      <w:r w:rsidRPr="00FA0F87">
        <w:rPr>
          <w:b/>
          <w:spacing w:val="-2"/>
          <w:sz w:val="18"/>
          <w:szCs w:val="18"/>
          <w:lang w:val="en-GB"/>
        </w:rPr>
        <w:t>Objective</w:t>
      </w:r>
    </w:p>
    <w:p w14:paraId="72917D7D" w14:textId="77777777" w:rsidR="00FA0F87" w:rsidRDefault="00C55C6A" w:rsidP="00FA0F87">
      <w:pPr>
        <w:pStyle w:val="Plattetekst"/>
        <w:ind w:left="170" w:right="318"/>
        <w:rPr>
          <w:lang w:val="en-GB"/>
        </w:rPr>
      </w:pPr>
      <w:r w:rsidRPr="00675474">
        <w:rPr>
          <w:lang w:val="en-GB"/>
        </w:rPr>
        <w:t>The purpose of this protocol is to provide guidance on the scope and depth of the audit to be carried out by the auditor responsible for auditing the financial statements to be submitted by the subsidy</w:t>
      </w:r>
      <w:r w:rsidRPr="00675474">
        <w:rPr>
          <w:spacing w:val="-4"/>
          <w:lang w:val="en-GB"/>
        </w:rPr>
        <w:t xml:space="preserve"> </w:t>
      </w:r>
      <w:r w:rsidRPr="00675474">
        <w:rPr>
          <w:lang w:val="en-GB"/>
        </w:rPr>
        <w:t>recipient</w:t>
      </w:r>
      <w:r w:rsidRPr="00675474">
        <w:rPr>
          <w:spacing w:val="-2"/>
          <w:lang w:val="en-GB"/>
        </w:rPr>
        <w:t xml:space="preserve"> </w:t>
      </w:r>
      <w:r w:rsidRPr="00675474">
        <w:rPr>
          <w:lang w:val="en-GB"/>
        </w:rPr>
        <w:t>to</w:t>
      </w:r>
      <w:r w:rsidRPr="00675474">
        <w:rPr>
          <w:spacing w:val="-2"/>
          <w:lang w:val="en-GB"/>
        </w:rPr>
        <w:t xml:space="preserve"> </w:t>
      </w:r>
      <w:r w:rsidRPr="00675474">
        <w:rPr>
          <w:lang w:val="en-GB"/>
        </w:rPr>
        <w:t>RVO,</w:t>
      </w:r>
      <w:r w:rsidRPr="00675474">
        <w:rPr>
          <w:spacing w:val="-2"/>
          <w:lang w:val="en-GB"/>
        </w:rPr>
        <w:t xml:space="preserve"> </w:t>
      </w:r>
      <w:r w:rsidRPr="00675474">
        <w:rPr>
          <w:lang w:val="en-GB"/>
        </w:rPr>
        <w:t>as</w:t>
      </w:r>
      <w:r w:rsidRPr="00675474">
        <w:rPr>
          <w:spacing w:val="-3"/>
          <w:lang w:val="en-GB"/>
        </w:rPr>
        <w:t xml:space="preserve"> </w:t>
      </w:r>
      <w:r w:rsidRPr="00675474">
        <w:rPr>
          <w:lang w:val="en-GB"/>
        </w:rPr>
        <w:t>included</w:t>
      </w:r>
      <w:r w:rsidRPr="00675474">
        <w:rPr>
          <w:spacing w:val="-3"/>
          <w:lang w:val="en-GB"/>
        </w:rPr>
        <w:t xml:space="preserve"> </w:t>
      </w:r>
      <w:r w:rsidRPr="00675474">
        <w:rPr>
          <w:lang w:val="en-GB"/>
        </w:rPr>
        <w:t>in</w:t>
      </w:r>
      <w:r w:rsidRPr="00675474">
        <w:rPr>
          <w:spacing w:val="-4"/>
          <w:lang w:val="en-GB"/>
        </w:rPr>
        <w:t xml:space="preserve"> </w:t>
      </w:r>
      <w:r w:rsidRPr="00675474">
        <w:rPr>
          <w:lang w:val="en-GB"/>
        </w:rPr>
        <w:t>the</w:t>
      </w:r>
      <w:r w:rsidRPr="00675474">
        <w:rPr>
          <w:spacing w:val="-3"/>
          <w:lang w:val="en-GB"/>
        </w:rPr>
        <w:t xml:space="preserve"> </w:t>
      </w:r>
      <w:r w:rsidR="007D4FB2" w:rsidRPr="00675474">
        <w:rPr>
          <w:spacing w:val="-3"/>
          <w:lang w:val="en-GB"/>
        </w:rPr>
        <w:t xml:space="preserve">application for </w:t>
      </w:r>
      <w:r w:rsidRPr="00675474">
        <w:rPr>
          <w:lang w:val="en-GB"/>
        </w:rPr>
        <w:t>subsidy</w:t>
      </w:r>
      <w:r w:rsidRPr="00675474">
        <w:rPr>
          <w:spacing w:val="-2"/>
          <w:lang w:val="en-GB"/>
        </w:rPr>
        <w:t xml:space="preserve"> </w:t>
      </w:r>
      <w:r w:rsidRPr="00675474">
        <w:rPr>
          <w:lang w:val="en-GB"/>
        </w:rPr>
        <w:t>determination.</w:t>
      </w:r>
      <w:r w:rsidRPr="00675474">
        <w:rPr>
          <w:spacing w:val="-4"/>
          <w:lang w:val="en-GB"/>
        </w:rPr>
        <w:t xml:space="preserve"> </w:t>
      </w:r>
      <w:r w:rsidR="007D4FB2" w:rsidRPr="00675474">
        <w:rPr>
          <w:lang w:val="en-GB"/>
        </w:rPr>
        <w:t>The f</w:t>
      </w:r>
      <w:r w:rsidRPr="00675474">
        <w:rPr>
          <w:lang w:val="en-GB"/>
        </w:rPr>
        <w:t>inancial</w:t>
      </w:r>
      <w:r w:rsidRPr="00675474">
        <w:rPr>
          <w:spacing w:val="-2"/>
          <w:lang w:val="en-GB"/>
        </w:rPr>
        <w:t xml:space="preserve"> </w:t>
      </w:r>
      <w:r w:rsidRPr="00675474">
        <w:rPr>
          <w:lang w:val="en-GB"/>
        </w:rPr>
        <w:t xml:space="preserve">settlement will be based on the financial statements included in the </w:t>
      </w:r>
      <w:r w:rsidR="007D4FB2" w:rsidRPr="00675474">
        <w:rPr>
          <w:lang w:val="en-GB"/>
        </w:rPr>
        <w:t xml:space="preserve">application for </w:t>
      </w:r>
      <w:r w:rsidRPr="00675474">
        <w:rPr>
          <w:lang w:val="en-GB"/>
        </w:rPr>
        <w:t>subsidy determination, accompanied by an auditor's report.</w:t>
      </w:r>
      <w:bookmarkEnd w:id="0"/>
    </w:p>
    <w:p w14:paraId="3740AB74" w14:textId="77777777" w:rsidR="00FA0F87" w:rsidRDefault="00FA0F87" w:rsidP="00FA0F87">
      <w:pPr>
        <w:pStyle w:val="Plattetekst"/>
        <w:ind w:left="170" w:right="318"/>
        <w:rPr>
          <w:lang w:val="en-GB"/>
        </w:rPr>
      </w:pPr>
    </w:p>
    <w:p w14:paraId="747E9129" w14:textId="2D41254C" w:rsidR="00C55C6A" w:rsidRPr="00FA0F87" w:rsidRDefault="00FA0F87" w:rsidP="00A56CB1">
      <w:pPr>
        <w:pStyle w:val="Plattetekst"/>
        <w:ind w:left="142" w:right="397"/>
        <w:rPr>
          <w:lang w:val="en-GB"/>
        </w:rPr>
      </w:pPr>
      <w:r w:rsidRPr="00FA0F87">
        <w:rPr>
          <w:b/>
          <w:bCs/>
          <w:lang w:val="en-GB"/>
        </w:rPr>
        <w:t>1.2</w:t>
      </w:r>
      <w:r>
        <w:rPr>
          <w:lang w:val="en-GB"/>
        </w:rPr>
        <w:t xml:space="preserve">. </w:t>
      </w:r>
      <w:r w:rsidR="00C55C6A" w:rsidRPr="00675474">
        <w:rPr>
          <w:b/>
          <w:bCs/>
          <w:spacing w:val="-2"/>
          <w:lang w:val="en-GB"/>
        </w:rPr>
        <w:t>Definitions</w:t>
      </w:r>
    </w:p>
    <w:p w14:paraId="3693CD14" w14:textId="1282F2DA" w:rsidR="00C55C6A" w:rsidRPr="00675474" w:rsidRDefault="00675474" w:rsidP="003D055A">
      <w:pPr>
        <w:pStyle w:val="Lijstalinea"/>
        <w:numPr>
          <w:ilvl w:val="2"/>
          <w:numId w:val="4"/>
        </w:numPr>
        <w:tabs>
          <w:tab w:val="left" w:pos="500"/>
        </w:tabs>
        <w:ind w:right="752"/>
        <w:contextualSpacing w:val="0"/>
        <w:rPr>
          <w:iCs/>
          <w:sz w:val="18"/>
          <w:szCs w:val="18"/>
          <w:lang w:val="en-GB"/>
        </w:rPr>
      </w:pPr>
      <w:r w:rsidRPr="00675474">
        <w:rPr>
          <w:b/>
          <w:bCs/>
          <w:iCs/>
          <w:sz w:val="18"/>
          <w:szCs w:val="18"/>
          <w:lang w:val="en-GB"/>
        </w:rPr>
        <w:t>A</w:t>
      </w:r>
      <w:r w:rsidR="00C55C6A" w:rsidRPr="00675474">
        <w:rPr>
          <w:b/>
          <w:bCs/>
          <w:iCs/>
          <w:sz w:val="18"/>
          <w:szCs w:val="18"/>
          <w:lang w:val="en-GB"/>
        </w:rPr>
        <w:t>uditor</w:t>
      </w:r>
      <w:r w:rsidR="00C55C6A" w:rsidRPr="00675474">
        <w:rPr>
          <w:iCs/>
          <w:sz w:val="18"/>
          <w:szCs w:val="18"/>
          <w:lang w:val="en-GB"/>
        </w:rPr>
        <w:t>:</w:t>
      </w:r>
      <w:r w:rsidR="00C55C6A" w:rsidRPr="00675474">
        <w:rPr>
          <w:iCs/>
          <w:spacing w:val="-1"/>
          <w:sz w:val="18"/>
          <w:szCs w:val="18"/>
          <w:lang w:val="en-GB"/>
        </w:rPr>
        <w:t xml:space="preserve"> </w:t>
      </w:r>
      <w:r w:rsidRPr="00675474">
        <w:rPr>
          <w:iCs/>
          <w:sz w:val="18"/>
          <w:szCs w:val="18"/>
          <w:lang w:val="en-GB"/>
        </w:rPr>
        <w:t>A</w:t>
      </w:r>
      <w:r w:rsidR="00C55C6A" w:rsidRPr="00675474">
        <w:rPr>
          <w:iCs/>
          <w:sz w:val="18"/>
          <w:szCs w:val="18"/>
          <w:lang w:val="en-GB"/>
        </w:rPr>
        <w:t xml:space="preserve">n independent registered external accountant whom the subsidy recipient has </w:t>
      </w:r>
      <w:r w:rsidR="007D4FB2" w:rsidRPr="00675474">
        <w:rPr>
          <w:iCs/>
          <w:sz w:val="18"/>
          <w:szCs w:val="18"/>
          <w:lang w:val="en-GB"/>
        </w:rPr>
        <w:t xml:space="preserve">appointed </w:t>
      </w:r>
      <w:r w:rsidR="00C55C6A" w:rsidRPr="00675474">
        <w:rPr>
          <w:iCs/>
          <w:sz w:val="18"/>
          <w:szCs w:val="18"/>
          <w:lang w:val="en-GB"/>
        </w:rPr>
        <w:t>to audit the request for the determination of the final subsidy amount</w:t>
      </w:r>
      <w:r w:rsidR="001E7080">
        <w:rPr>
          <w:iCs/>
          <w:sz w:val="18"/>
          <w:szCs w:val="18"/>
          <w:lang w:val="en-GB"/>
        </w:rPr>
        <w:t>.</w:t>
      </w:r>
    </w:p>
    <w:p w14:paraId="5F2F436B" w14:textId="7C4046EF" w:rsidR="00C55C6A" w:rsidRPr="00675474" w:rsidRDefault="00675474" w:rsidP="003D055A">
      <w:pPr>
        <w:pStyle w:val="Lijstalinea"/>
        <w:numPr>
          <w:ilvl w:val="2"/>
          <w:numId w:val="4"/>
        </w:numPr>
        <w:tabs>
          <w:tab w:val="left" w:pos="500"/>
        </w:tabs>
        <w:ind w:right="290"/>
        <w:contextualSpacing w:val="0"/>
        <w:rPr>
          <w:iCs/>
          <w:sz w:val="18"/>
          <w:szCs w:val="18"/>
          <w:lang w:val="en-GB"/>
        </w:rPr>
      </w:pPr>
      <w:r w:rsidRPr="00675474">
        <w:rPr>
          <w:b/>
          <w:bCs/>
          <w:iCs/>
          <w:sz w:val="18"/>
          <w:szCs w:val="18"/>
          <w:lang w:val="en-GB"/>
        </w:rPr>
        <w:t>S</w:t>
      </w:r>
      <w:r w:rsidR="00C55C6A" w:rsidRPr="00675474">
        <w:rPr>
          <w:b/>
          <w:bCs/>
          <w:iCs/>
          <w:sz w:val="18"/>
          <w:szCs w:val="18"/>
          <w:lang w:val="en-GB"/>
        </w:rPr>
        <w:t>ubsidy</w:t>
      </w:r>
      <w:r w:rsidR="00C55C6A" w:rsidRPr="00675474">
        <w:rPr>
          <w:iCs/>
          <w:spacing w:val="-4"/>
          <w:sz w:val="18"/>
          <w:szCs w:val="18"/>
          <w:lang w:val="en-GB"/>
        </w:rPr>
        <w:t xml:space="preserve"> </w:t>
      </w:r>
      <w:r w:rsidR="00C55C6A" w:rsidRPr="00675474">
        <w:rPr>
          <w:b/>
          <w:bCs/>
          <w:iCs/>
          <w:sz w:val="18"/>
          <w:szCs w:val="18"/>
          <w:lang w:val="en-GB"/>
        </w:rPr>
        <w:t>recipient</w:t>
      </w:r>
      <w:r w:rsidR="00C55C6A" w:rsidRPr="00675474">
        <w:rPr>
          <w:iCs/>
          <w:sz w:val="18"/>
          <w:szCs w:val="18"/>
          <w:lang w:val="en-GB"/>
        </w:rPr>
        <w:t>:</w:t>
      </w:r>
      <w:r w:rsidR="00C55C6A" w:rsidRPr="00675474">
        <w:rPr>
          <w:iCs/>
          <w:spacing w:val="-3"/>
          <w:sz w:val="18"/>
          <w:szCs w:val="18"/>
          <w:lang w:val="en-GB"/>
        </w:rPr>
        <w:t xml:space="preserve"> </w:t>
      </w:r>
      <w:r w:rsidRPr="00675474">
        <w:rPr>
          <w:iCs/>
          <w:sz w:val="18"/>
          <w:szCs w:val="18"/>
          <w:lang w:val="en-GB"/>
        </w:rPr>
        <w:t>A</w:t>
      </w:r>
      <w:r w:rsidR="00C55C6A" w:rsidRPr="00675474">
        <w:rPr>
          <w:iCs/>
          <w:spacing w:val="-3"/>
          <w:sz w:val="18"/>
          <w:szCs w:val="18"/>
          <w:lang w:val="en-GB"/>
        </w:rPr>
        <w:t xml:space="preserve"> </w:t>
      </w:r>
      <w:r w:rsidR="00C55C6A" w:rsidRPr="00675474">
        <w:rPr>
          <w:iCs/>
          <w:sz w:val="18"/>
          <w:szCs w:val="18"/>
          <w:lang w:val="en-GB"/>
        </w:rPr>
        <w:t>natural</w:t>
      </w:r>
      <w:r w:rsidR="00C55C6A" w:rsidRPr="00675474">
        <w:rPr>
          <w:iCs/>
          <w:spacing w:val="-2"/>
          <w:sz w:val="18"/>
          <w:szCs w:val="18"/>
          <w:lang w:val="en-GB"/>
        </w:rPr>
        <w:t xml:space="preserve"> </w:t>
      </w:r>
      <w:r w:rsidR="00C55C6A" w:rsidRPr="00675474">
        <w:rPr>
          <w:iCs/>
          <w:sz w:val="18"/>
          <w:szCs w:val="18"/>
          <w:lang w:val="en-GB"/>
        </w:rPr>
        <w:t>or</w:t>
      </w:r>
      <w:r w:rsidR="00C55C6A" w:rsidRPr="00675474">
        <w:rPr>
          <w:iCs/>
          <w:spacing w:val="-3"/>
          <w:sz w:val="18"/>
          <w:szCs w:val="18"/>
          <w:lang w:val="en-GB"/>
        </w:rPr>
        <w:t xml:space="preserve"> </w:t>
      </w:r>
      <w:r w:rsidR="00C55C6A" w:rsidRPr="00675474">
        <w:rPr>
          <w:iCs/>
          <w:sz w:val="18"/>
          <w:szCs w:val="18"/>
          <w:lang w:val="en-GB"/>
        </w:rPr>
        <w:t>legal</w:t>
      </w:r>
      <w:r w:rsidR="00C55C6A" w:rsidRPr="00675474">
        <w:rPr>
          <w:iCs/>
          <w:spacing w:val="-2"/>
          <w:sz w:val="18"/>
          <w:szCs w:val="18"/>
          <w:lang w:val="en-GB"/>
        </w:rPr>
        <w:t xml:space="preserve"> </w:t>
      </w:r>
      <w:r w:rsidR="00C55C6A" w:rsidRPr="00675474">
        <w:rPr>
          <w:iCs/>
          <w:sz w:val="18"/>
          <w:szCs w:val="18"/>
          <w:lang w:val="en-GB"/>
        </w:rPr>
        <w:t>person</w:t>
      </w:r>
      <w:r w:rsidR="00C55C6A" w:rsidRPr="00675474">
        <w:rPr>
          <w:iCs/>
          <w:spacing w:val="-4"/>
          <w:sz w:val="18"/>
          <w:szCs w:val="18"/>
          <w:lang w:val="en-GB"/>
        </w:rPr>
        <w:t xml:space="preserve"> </w:t>
      </w:r>
      <w:r w:rsidR="00C55C6A" w:rsidRPr="00675474">
        <w:rPr>
          <w:iCs/>
          <w:sz w:val="18"/>
          <w:szCs w:val="18"/>
          <w:lang w:val="en-GB"/>
        </w:rPr>
        <w:t>or</w:t>
      </w:r>
      <w:r w:rsidR="00C55C6A" w:rsidRPr="00675474">
        <w:rPr>
          <w:iCs/>
          <w:spacing w:val="-3"/>
          <w:sz w:val="18"/>
          <w:szCs w:val="18"/>
          <w:lang w:val="en-GB"/>
        </w:rPr>
        <w:t xml:space="preserve"> </w:t>
      </w:r>
      <w:r w:rsidR="00C55C6A" w:rsidRPr="00675474">
        <w:rPr>
          <w:iCs/>
          <w:sz w:val="18"/>
          <w:szCs w:val="18"/>
          <w:lang w:val="en-GB"/>
        </w:rPr>
        <w:t>their</w:t>
      </w:r>
      <w:r w:rsidR="00C55C6A" w:rsidRPr="00675474">
        <w:rPr>
          <w:iCs/>
          <w:spacing w:val="-3"/>
          <w:sz w:val="18"/>
          <w:szCs w:val="18"/>
          <w:lang w:val="en-GB"/>
        </w:rPr>
        <w:t xml:space="preserve"> </w:t>
      </w:r>
      <w:r w:rsidR="00C55C6A" w:rsidRPr="00675474">
        <w:rPr>
          <w:iCs/>
          <w:sz w:val="18"/>
          <w:szCs w:val="18"/>
          <w:lang w:val="en-GB"/>
        </w:rPr>
        <w:t>authorised</w:t>
      </w:r>
      <w:r w:rsidR="00C55C6A" w:rsidRPr="00675474">
        <w:rPr>
          <w:iCs/>
          <w:spacing w:val="-3"/>
          <w:sz w:val="18"/>
          <w:szCs w:val="18"/>
          <w:lang w:val="en-GB"/>
        </w:rPr>
        <w:t xml:space="preserve"> </w:t>
      </w:r>
      <w:r w:rsidR="00C55C6A" w:rsidRPr="00675474">
        <w:rPr>
          <w:iCs/>
          <w:sz w:val="18"/>
          <w:szCs w:val="18"/>
          <w:lang w:val="en-GB"/>
        </w:rPr>
        <w:t>representative</w:t>
      </w:r>
      <w:r w:rsidR="00C55C6A" w:rsidRPr="00675474">
        <w:rPr>
          <w:iCs/>
          <w:spacing w:val="-3"/>
          <w:sz w:val="18"/>
          <w:szCs w:val="18"/>
          <w:lang w:val="en-GB"/>
        </w:rPr>
        <w:t xml:space="preserve"> </w:t>
      </w:r>
      <w:r w:rsidR="00C55C6A" w:rsidRPr="00675474">
        <w:rPr>
          <w:iCs/>
          <w:sz w:val="18"/>
          <w:szCs w:val="18"/>
          <w:lang w:val="en-GB"/>
        </w:rPr>
        <w:t>to</w:t>
      </w:r>
      <w:r w:rsidR="00C55C6A" w:rsidRPr="00675474">
        <w:rPr>
          <w:iCs/>
          <w:spacing w:val="-2"/>
          <w:sz w:val="18"/>
          <w:szCs w:val="18"/>
          <w:lang w:val="en-GB"/>
        </w:rPr>
        <w:t xml:space="preserve"> </w:t>
      </w:r>
      <w:r w:rsidR="00C55C6A" w:rsidRPr="00675474">
        <w:rPr>
          <w:iCs/>
          <w:sz w:val="18"/>
          <w:szCs w:val="18"/>
          <w:lang w:val="en-GB"/>
        </w:rPr>
        <w:t>whom</w:t>
      </w:r>
      <w:r w:rsidR="00C55C6A" w:rsidRPr="00675474">
        <w:rPr>
          <w:iCs/>
          <w:spacing w:val="-3"/>
          <w:sz w:val="18"/>
          <w:szCs w:val="18"/>
          <w:lang w:val="en-GB"/>
        </w:rPr>
        <w:t xml:space="preserve"> </w:t>
      </w:r>
      <w:r w:rsidR="00C55C6A" w:rsidRPr="00675474">
        <w:rPr>
          <w:iCs/>
          <w:sz w:val="18"/>
          <w:szCs w:val="18"/>
          <w:lang w:val="en-GB"/>
        </w:rPr>
        <w:t>RVO</w:t>
      </w:r>
      <w:r w:rsidR="00C55C6A" w:rsidRPr="00675474">
        <w:rPr>
          <w:iCs/>
          <w:spacing w:val="-2"/>
          <w:sz w:val="18"/>
          <w:szCs w:val="18"/>
          <w:lang w:val="en-GB"/>
        </w:rPr>
        <w:t xml:space="preserve"> </w:t>
      </w:r>
      <w:r w:rsidR="00C55C6A" w:rsidRPr="00675474">
        <w:rPr>
          <w:iCs/>
          <w:sz w:val="18"/>
          <w:szCs w:val="18"/>
          <w:lang w:val="en-GB"/>
        </w:rPr>
        <w:t>has granted a subsidy on behalf of a minister</w:t>
      </w:r>
      <w:r w:rsidR="001E7080">
        <w:rPr>
          <w:iCs/>
          <w:sz w:val="18"/>
          <w:szCs w:val="18"/>
          <w:lang w:val="en-GB"/>
        </w:rPr>
        <w:t>.</w:t>
      </w:r>
    </w:p>
    <w:p w14:paraId="333A40D4" w14:textId="77311E7F" w:rsidR="00C55C6A" w:rsidRPr="00675474" w:rsidRDefault="00675474" w:rsidP="003D055A">
      <w:pPr>
        <w:pStyle w:val="Lijstalinea"/>
        <w:numPr>
          <w:ilvl w:val="2"/>
          <w:numId w:val="4"/>
        </w:numPr>
        <w:tabs>
          <w:tab w:val="left" w:pos="499"/>
        </w:tabs>
        <w:ind w:left="499" w:hanging="359"/>
        <w:contextualSpacing w:val="0"/>
        <w:rPr>
          <w:iCs/>
          <w:sz w:val="18"/>
          <w:szCs w:val="18"/>
          <w:lang w:val="en-GB"/>
        </w:rPr>
      </w:pPr>
      <w:r w:rsidRPr="00675474">
        <w:rPr>
          <w:b/>
          <w:bCs/>
          <w:iCs/>
          <w:sz w:val="18"/>
          <w:szCs w:val="18"/>
          <w:lang w:val="en-GB"/>
        </w:rPr>
        <w:t>O</w:t>
      </w:r>
      <w:r w:rsidR="00C55C6A" w:rsidRPr="00675474">
        <w:rPr>
          <w:b/>
          <w:bCs/>
          <w:iCs/>
          <w:sz w:val="18"/>
          <w:szCs w:val="18"/>
          <w:lang w:val="en-GB"/>
        </w:rPr>
        <w:t>bject</w:t>
      </w:r>
      <w:r w:rsidR="00C55C6A" w:rsidRPr="00675474">
        <w:rPr>
          <w:iCs/>
          <w:spacing w:val="-3"/>
          <w:sz w:val="18"/>
          <w:szCs w:val="18"/>
          <w:lang w:val="en-GB"/>
        </w:rPr>
        <w:t xml:space="preserve"> </w:t>
      </w:r>
      <w:r w:rsidR="00C55C6A" w:rsidRPr="00675474">
        <w:rPr>
          <w:b/>
          <w:bCs/>
          <w:iCs/>
          <w:sz w:val="18"/>
          <w:szCs w:val="18"/>
          <w:lang w:val="en-GB"/>
        </w:rPr>
        <w:t>of</w:t>
      </w:r>
      <w:r w:rsidR="00C55C6A" w:rsidRPr="00675474">
        <w:rPr>
          <w:iCs/>
          <w:spacing w:val="-4"/>
          <w:sz w:val="18"/>
          <w:szCs w:val="18"/>
          <w:lang w:val="en-GB"/>
        </w:rPr>
        <w:t xml:space="preserve"> </w:t>
      </w:r>
      <w:r w:rsidR="00C55C6A" w:rsidRPr="00675474">
        <w:rPr>
          <w:b/>
          <w:bCs/>
          <w:iCs/>
          <w:sz w:val="18"/>
          <w:szCs w:val="18"/>
          <w:lang w:val="en-GB"/>
        </w:rPr>
        <w:t>verification</w:t>
      </w:r>
      <w:r w:rsidR="00C55C6A" w:rsidRPr="00675474">
        <w:rPr>
          <w:iCs/>
          <w:sz w:val="18"/>
          <w:szCs w:val="18"/>
          <w:lang w:val="en-GB"/>
        </w:rPr>
        <w:t>:</w:t>
      </w:r>
      <w:r w:rsidR="00C55C6A" w:rsidRPr="00675474">
        <w:rPr>
          <w:iCs/>
          <w:spacing w:val="-3"/>
          <w:sz w:val="18"/>
          <w:szCs w:val="18"/>
          <w:lang w:val="en-GB"/>
        </w:rPr>
        <w:t xml:space="preserve"> </w:t>
      </w:r>
      <w:r w:rsidRPr="00675474">
        <w:rPr>
          <w:iCs/>
          <w:sz w:val="18"/>
          <w:szCs w:val="18"/>
          <w:lang w:val="en-GB"/>
        </w:rPr>
        <w:t>T</w:t>
      </w:r>
      <w:r w:rsidR="00C55C6A" w:rsidRPr="00675474">
        <w:rPr>
          <w:iCs/>
          <w:sz w:val="18"/>
          <w:szCs w:val="18"/>
          <w:lang w:val="en-GB"/>
        </w:rPr>
        <w:t>he</w:t>
      </w:r>
      <w:r w:rsidR="00C55C6A" w:rsidRPr="00675474">
        <w:rPr>
          <w:iCs/>
          <w:spacing w:val="-3"/>
          <w:sz w:val="18"/>
          <w:szCs w:val="18"/>
          <w:lang w:val="en-GB"/>
        </w:rPr>
        <w:t xml:space="preserve"> </w:t>
      </w:r>
      <w:r w:rsidR="00C55C6A" w:rsidRPr="00675474">
        <w:rPr>
          <w:iCs/>
          <w:sz w:val="18"/>
          <w:szCs w:val="18"/>
          <w:lang w:val="en-GB"/>
        </w:rPr>
        <w:t>financial</w:t>
      </w:r>
      <w:r w:rsidR="00C55C6A" w:rsidRPr="00675474">
        <w:rPr>
          <w:iCs/>
          <w:spacing w:val="-2"/>
          <w:sz w:val="18"/>
          <w:szCs w:val="18"/>
          <w:lang w:val="en-GB"/>
        </w:rPr>
        <w:t xml:space="preserve"> accountability</w:t>
      </w:r>
      <w:r w:rsidR="001E7080">
        <w:rPr>
          <w:iCs/>
          <w:spacing w:val="-2"/>
          <w:sz w:val="18"/>
          <w:szCs w:val="18"/>
          <w:lang w:val="en-GB"/>
        </w:rPr>
        <w:t>.</w:t>
      </w:r>
    </w:p>
    <w:p w14:paraId="5E6C97B1" w14:textId="77777777" w:rsidR="00FA0F87" w:rsidRPr="00FA0F87" w:rsidRDefault="00675474" w:rsidP="00FA0F87">
      <w:pPr>
        <w:pStyle w:val="Lijstalinea"/>
        <w:numPr>
          <w:ilvl w:val="2"/>
          <w:numId w:val="4"/>
        </w:numPr>
        <w:tabs>
          <w:tab w:val="left" w:pos="500"/>
        </w:tabs>
        <w:ind w:right="372"/>
        <w:contextualSpacing w:val="0"/>
        <w:rPr>
          <w:iCs/>
          <w:sz w:val="18"/>
          <w:szCs w:val="18"/>
          <w:lang w:val="en-GB"/>
        </w:rPr>
      </w:pPr>
      <w:r w:rsidRPr="00675474">
        <w:rPr>
          <w:b/>
          <w:bCs/>
          <w:iCs/>
          <w:sz w:val="18"/>
          <w:szCs w:val="18"/>
          <w:lang w:val="en-GB"/>
        </w:rPr>
        <w:t>A</w:t>
      </w:r>
      <w:r w:rsidR="00C55C6A" w:rsidRPr="00675474">
        <w:rPr>
          <w:b/>
          <w:bCs/>
          <w:iCs/>
          <w:sz w:val="18"/>
          <w:szCs w:val="18"/>
          <w:lang w:val="en-GB"/>
        </w:rPr>
        <w:t>udit</w:t>
      </w:r>
      <w:r w:rsidR="00C55C6A" w:rsidRPr="00675474">
        <w:rPr>
          <w:iCs/>
          <w:spacing w:val="-1"/>
          <w:sz w:val="18"/>
          <w:szCs w:val="18"/>
          <w:lang w:val="en-GB"/>
        </w:rPr>
        <w:t xml:space="preserve"> </w:t>
      </w:r>
      <w:r w:rsidR="00C55C6A" w:rsidRPr="00675474">
        <w:rPr>
          <w:b/>
          <w:bCs/>
          <w:iCs/>
          <w:sz w:val="18"/>
          <w:szCs w:val="18"/>
          <w:lang w:val="en-GB"/>
        </w:rPr>
        <w:t>opinion</w:t>
      </w:r>
      <w:r w:rsidR="00C55C6A" w:rsidRPr="00675474">
        <w:rPr>
          <w:iCs/>
          <w:sz w:val="18"/>
          <w:szCs w:val="18"/>
          <w:lang w:val="en-GB"/>
        </w:rPr>
        <w:t>:</w:t>
      </w:r>
      <w:r w:rsidR="00C55C6A" w:rsidRPr="00675474">
        <w:rPr>
          <w:iCs/>
          <w:spacing w:val="-2"/>
          <w:sz w:val="18"/>
          <w:szCs w:val="18"/>
          <w:lang w:val="en-GB"/>
        </w:rPr>
        <w:t xml:space="preserve"> </w:t>
      </w:r>
      <w:r>
        <w:rPr>
          <w:iCs/>
          <w:sz w:val="18"/>
          <w:szCs w:val="18"/>
          <w:lang w:val="en-GB"/>
        </w:rPr>
        <w:t>A</w:t>
      </w:r>
      <w:r w:rsidR="00C55C6A" w:rsidRPr="00675474">
        <w:rPr>
          <w:iCs/>
          <w:spacing w:val="-2"/>
          <w:sz w:val="18"/>
          <w:szCs w:val="18"/>
          <w:lang w:val="en-GB"/>
        </w:rPr>
        <w:t xml:space="preserve"> </w:t>
      </w:r>
      <w:r w:rsidR="00C55C6A" w:rsidRPr="00675474">
        <w:rPr>
          <w:iCs/>
          <w:sz w:val="18"/>
          <w:szCs w:val="18"/>
          <w:lang w:val="en-GB"/>
        </w:rPr>
        <w:t>written</w:t>
      </w:r>
      <w:r w:rsidR="00C55C6A" w:rsidRPr="00675474">
        <w:rPr>
          <w:iCs/>
          <w:spacing w:val="-3"/>
          <w:sz w:val="18"/>
          <w:szCs w:val="18"/>
          <w:lang w:val="en-GB"/>
        </w:rPr>
        <w:t xml:space="preserve"> </w:t>
      </w:r>
      <w:r w:rsidR="00C55C6A" w:rsidRPr="00675474">
        <w:rPr>
          <w:iCs/>
          <w:sz w:val="18"/>
          <w:szCs w:val="18"/>
          <w:lang w:val="en-GB"/>
        </w:rPr>
        <w:t>statement</w:t>
      </w:r>
      <w:r w:rsidR="00C55C6A" w:rsidRPr="00675474">
        <w:rPr>
          <w:iCs/>
          <w:spacing w:val="-1"/>
          <w:sz w:val="18"/>
          <w:szCs w:val="18"/>
          <w:lang w:val="en-GB"/>
        </w:rPr>
        <w:t xml:space="preserve"> </w:t>
      </w:r>
      <w:r w:rsidR="00C55C6A" w:rsidRPr="00675474">
        <w:rPr>
          <w:iCs/>
          <w:sz w:val="18"/>
          <w:szCs w:val="18"/>
          <w:lang w:val="en-GB"/>
        </w:rPr>
        <w:t>by</w:t>
      </w:r>
      <w:r w:rsidR="00C55C6A" w:rsidRPr="00675474">
        <w:rPr>
          <w:iCs/>
          <w:spacing w:val="-3"/>
          <w:sz w:val="18"/>
          <w:szCs w:val="18"/>
          <w:lang w:val="en-GB"/>
        </w:rPr>
        <w:t xml:space="preserve"> </w:t>
      </w:r>
      <w:r w:rsidR="00C55C6A" w:rsidRPr="00675474">
        <w:rPr>
          <w:iCs/>
          <w:sz w:val="18"/>
          <w:szCs w:val="18"/>
          <w:lang w:val="en-GB"/>
        </w:rPr>
        <w:t>the</w:t>
      </w:r>
      <w:r w:rsidR="00C55C6A" w:rsidRPr="00675474">
        <w:rPr>
          <w:iCs/>
          <w:spacing w:val="-2"/>
          <w:sz w:val="18"/>
          <w:szCs w:val="18"/>
          <w:lang w:val="en-GB"/>
        </w:rPr>
        <w:t xml:space="preserve"> </w:t>
      </w:r>
      <w:r w:rsidR="00C55C6A" w:rsidRPr="00675474">
        <w:rPr>
          <w:iCs/>
          <w:sz w:val="18"/>
          <w:szCs w:val="18"/>
          <w:lang w:val="en-GB"/>
        </w:rPr>
        <w:t>accountant</w:t>
      </w:r>
      <w:r w:rsidR="00C55C6A" w:rsidRPr="00675474">
        <w:rPr>
          <w:iCs/>
          <w:spacing w:val="-1"/>
          <w:sz w:val="18"/>
          <w:szCs w:val="18"/>
          <w:lang w:val="en-GB"/>
        </w:rPr>
        <w:t xml:space="preserve"> </w:t>
      </w:r>
      <w:r w:rsidR="00C55C6A" w:rsidRPr="00675474">
        <w:rPr>
          <w:iCs/>
          <w:sz w:val="18"/>
          <w:szCs w:val="18"/>
          <w:lang w:val="en-GB"/>
        </w:rPr>
        <w:t>containing</w:t>
      </w:r>
      <w:r w:rsidR="00C55C6A" w:rsidRPr="00675474">
        <w:rPr>
          <w:iCs/>
          <w:spacing w:val="-2"/>
          <w:sz w:val="18"/>
          <w:szCs w:val="18"/>
          <w:lang w:val="en-GB"/>
        </w:rPr>
        <w:t xml:space="preserve"> </w:t>
      </w:r>
      <w:r w:rsidR="00C55C6A" w:rsidRPr="00675474">
        <w:rPr>
          <w:iCs/>
          <w:sz w:val="18"/>
          <w:szCs w:val="18"/>
          <w:lang w:val="en-GB"/>
        </w:rPr>
        <w:t>an</w:t>
      </w:r>
      <w:r w:rsidR="00C55C6A" w:rsidRPr="00675474">
        <w:rPr>
          <w:iCs/>
          <w:spacing w:val="-3"/>
          <w:sz w:val="18"/>
          <w:szCs w:val="18"/>
          <w:lang w:val="en-GB"/>
        </w:rPr>
        <w:t xml:space="preserve"> </w:t>
      </w:r>
      <w:r w:rsidR="00C55C6A" w:rsidRPr="00675474">
        <w:rPr>
          <w:iCs/>
          <w:sz w:val="18"/>
          <w:szCs w:val="18"/>
          <w:lang w:val="en-GB"/>
        </w:rPr>
        <w:t>opinion</w:t>
      </w:r>
      <w:r w:rsidR="00C55C6A" w:rsidRPr="00675474">
        <w:rPr>
          <w:iCs/>
          <w:spacing w:val="-3"/>
          <w:sz w:val="18"/>
          <w:szCs w:val="18"/>
          <w:lang w:val="en-GB"/>
        </w:rPr>
        <w:t xml:space="preserve"> </w:t>
      </w:r>
      <w:r w:rsidR="00C55C6A" w:rsidRPr="00675474">
        <w:rPr>
          <w:iCs/>
          <w:sz w:val="18"/>
          <w:szCs w:val="18"/>
          <w:lang w:val="en-GB"/>
        </w:rPr>
        <w:t>on</w:t>
      </w:r>
      <w:r w:rsidR="00C55C6A" w:rsidRPr="00675474">
        <w:rPr>
          <w:iCs/>
          <w:spacing w:val="-5"/>
          <w:sz w:val="18"/>
          <w:szCs w:val="18"/>
          <w:lang w:val="en-GB"/>
        </w:rPr>
        <w:t xml:space="preserve"> </w:t>
      </w:r>
      <w:r w:rsidR="00C55C6A" w:rsidRPr="00675474">
        <w:rPr>
          <w:iCs/>
          <w:sz w:val="18"/>
          <w:szCs w:val="18"/>
          <w:lang w:val="en-GB"/>
        </w:rPr>
        <w:t>compliance</w:t>
      </w:r>
      <w:r w:rsidR="00C55C6A" w:rsidRPr="00675474">
        <w:rPr>
          <w:iCs/>
          <w:spacing w:val="-2"/>
          <w:sz w:val="18"/>
          <w:szCs w:val="18"/>
          <w:lang w:val="en-GB"/>
        </w:rPr>
        <w:t xml:space="preserve"> </w:t>
      </w:r>
      <w:r w:rsidR="00C55C6A" w:rsidRPr="00675474">
        <w:rPr>
          <w:iCs/>
          <w:sz w:val="18"/>
          <w:szCs w:val="18"/>
          <w:lang w:val="en-GB"/>
        </w:rPr>
        <w:t xml:space="preserve">with the obligations and conditions </w:t>
      </w:r>
      <w:r w:rsidR="00860A7E" w:rsidRPr="00675474">
        <w:rPr>
          <w:iCs/>
          <w:sz w:val="18"/>
          <w:szCs w:val="18"/>
          <w:lang w:val="en-GB"/>
        </w:rPr>
        <w:t xml:space="preserve">laid down </w:t>
      </w:r>
      <w:r w:rsidR="00C55C6A" w:rsidRPr="00675474">
        <w:rPr>
          <w:iCs/>
          <w:sz w:val="18"/>
          <w:szCs w:val="18"/>
          <w:lang w:val="en-GB"/>
        </w:rPr>
        <w:t>in the individual decision to grant</w:t>
      </w:r>
      <w:r w:rsidR="00C55C6A" w:rsidRPr="00675474">
        <w:rPr>
          <w:iCs/>
          <w:spacing w:val="-3"/>
          <w:sz w:val="18"/>
          <w:szCs w:val="18"/>
          <w:lang w:val="en-GB"/>
        </w:rPr>
        <w:t xml:space="preserve"> </w:t>
      </w:r>
      <w:r w:rsidR="00C55C6A" w:rsidRPr="00675474">
        <w:rPr>
          <w:iCs/>
          <w:sz w:val="18"/>
          <w:szCs w:val="18"/>
          <w:lang w:val="en-GB"/>
        </w:rPr>
        <w:t>subsidy</w:t>
      </w:r>
      <w:r w:rsidR="00C55C6A" w:rsidRPr="00675474">
        <w:rPr>
          <w:iCs/>
          <w:spacing w:val="-4"/>
          <w:sz w:val="18"/>
          <w:szCs w:val="18"/>
          <w:lang w:val="en-GB"/>
        </w:rPr>
        <w:t xml:space="preserve"> </w:t>
      </w:r>
      <w:r w:rsidR="00C55C6A" w:rsidRPr="00675474">
        <w:rPr>
          <w:iCs/>
          <w:sz w:val="18"/>
          <w:szCs w:val="18"/>
          <w:lang w:val="en-GB"/>
        </w:rPr>
        <w:t>(and any</w:t>
      </w:r>
      <w:r w:rsidR="00C55C6A" w:rsidRPr="00675474">
        <w:rPr>
          <w:iCs/>
          <w:spacing w:val="-4"/>
          <w:sz w:val="18"/>
          <w:szCs w:val="18"/>
          <w:lang w:val="en-GB"/>
        </w:rPr>
        <w:t xml:space="preserve"> </w:t>
      </w:r>
      <w:r w:rsidR="00C55C6A" w:rsidRPr="00675474">
        <w:rPr>
          <w:iCs/>
          <w:sz w:val="18"/>
          <w:szCs w:val="18"/>
          <w:lang w:val="en-GB"/>
        </w:rPr>
        <w:t>amendments</w:t>
      </w:r>
      <w:r w:rsidR="00C55C6A" w:rsidRPr="00675474">
        <w:rPr>
          <w:iCs/>
          <w:spacing w:val="-3"/>
          <w:sz w:val="18"/>
          <w:szCs w:val="18"/>
          <w:lang w:val="en-GB"/>
        </w:rPr>
        <w:t xml:space="preserve"> </w:t>
      </w:r>
      <w:r w:rsidR="00C55C6A" w:rsidRPr="00675474">
        <w:rPr>
          <w:iCs/>
          <w:sz w:val="18"/>
          <w:szCs w:val="18"/>
          <w:lang w:val="en-GB"/>
        </w:rPr>
        <w:t>thereto)</w:t>
      </w:r>
      <w:r w:rsidR="00C55C6A" w:rsidRPr="00675474">
        <w:rPr>
          <w:iCs/>
          <w:spacing w:val="-3"/>
          <w:sz w:val="18"/>
          <w:szCs w:val="18"/>
          <w:lang w:val="en-GB"/>
        </w:rPr>
        <w:t xml:space="preserve"> </w:t>
      </w:r>
      <w:r w:rsidR="00C55C6A" w:rsidRPr="00675474">
        <w:rPr>
          <w:iCs/>
          <w:sz w:val="18"/>
          <w:szCs w:val="18"/>
          <w:lang w:val="en-GB"/>
        </w:rPr>
        <w:t>by</w:t>
      </w:r>
      <w:r w:rsidR="00C55C6A" w:rsidRPr="00675474">
        <w:rPr>
          <w:iCs/>
          <w:spacing w:val="-4"/>
          <w:sz w:val="18"/>
          <w:szCs w:val="18"/>
          <w:lang w:val="en-GB"/>
        </w:rPr>
        <w:t xml:space="preserve"> </w:t>
      </w:r>
      <w:r w:rsidR="00C55C6A" w:rsidRPr="00675474">
        <w:rPr>
          <w:iCs/>
          <w:sz w:val="18"/>
          <w:szCs w:val="18"/>
          <w:lang w:val="en-GB"/>
        </w:rPr>
        <w:t>the</w:t>
      </w:r>
      <w:r w:rsidR="00C55C6A" w:rsidRPr="00675474">
        <w:rPr>
          <w:iCs/>
          <w:spacing w:val="-3"/>
          <w:sz w:val="18"/>
          <w:szCs w:val="18"/>
          <w:lang w:val="en-GB"/>
        </w:rPr>
        <w:t xml:space="preserve"> </w:t>
      </w:r>
      <w:r w:rsidR="00C55C6A" w:rsidRPr="00675474">
        <w:rPr>
          <w:iCs/>
          <w:sz w:val="18"/>
          <w:szCs w:val="18"/>
          <w:lang w:val="en-GB"/>
        </w:rPr>
        <w:t>subsidy</w:t>
      </w:r>
      <w:r w:rsidR="00C55C6A" w:rsidRPr="00675474">
        <w:rPr>
          <w:iCs/>
          <w:spacing w:val="-4"/>
          <w:sz w:val="18"/>
          <w:szCs w:val="18"/>
          <w:lang w:val="en-GB"/>
        </w:rPr>
        <w:t xml:space="preserve"> </w:t>
      </w:r>
      <w:r w:rsidR="00C55C6A" w:rsidRPr="00675474">
        <w:rPr>
          <w:iCs/>
          <w:sz w:val="18"/>
          <w:szCs w:val="18"/>
          <w:lang w:val="en-GB"/>
        </w:rPr>
        <w:t>recipient</w:t>
      </w:r>
      <w:r w:rsidR="00C55C6A" w:rsidRPr="00675474">
        <w:rPr>
          <w:iCs/>
          <w:spacing w:val="-2"/>
          <w:sz w:val="18"/>
          <w:szCs w:val="18"/>
          <w:lang w:val="en-GB"/>
        </w:rPr>
        <w:t xml:space="preserve"> </w:t>
      </w:r>
      <w:r w:rsidR="00C55C6A" w:rsidRPr="00675474">
        <w:rPr>
          <w:iCs/>
          <w:sz w:val="18"/>
          <w:szCs w:val="18"/>
          <w:lang w:val="en-GB"/>
        </w:rPr>
        <w:t>and</w:t>
      </w:r>
      <w:r w:rsidR="00C55C6A" w:rsidRPr="00675474">
        <w:rPr>
          <w:iCs/>
          <w:spacing w:val="-3"/>
          <w:sz w:val="18"/>
          <w:szCs w:val="18"/>
          <w:lang w:val="en-GB"/>
        </w:rPr>
        <w:t xml:space="preserve"> </w:t>
      </w:r>
      <w:r w:rsidR="00C55C6A" w:rsidRPr="00675474">
        <w:rPr>
          <w:iCs/>
          <w:sz w:val="18"/>
          <w:szCs w:val="18"/>
          <w:lang w:val="en-GB"/>
        </w:rPr>
        <w:t>insofar</w:t>
      </w:r>
      <w:r w:rsidR="00C55C6A" w:rsidRPr="00675474">
        <w:rPr>
          <w:iCs/>
          <w:spacing w:val="-3"/>
          <w:sz w:val="18"/>
          <w:szCs w:val="18"/>
          <w:lang w:val="en-GB"/>
        </w:rPr>
        <w:t xml:space="preserve"> </w:t>
      </w:r>
      <w:r w:rsidR="00C55C6A" w:rsidRPr="00675474">
        <w:rPr>
          <w:iCs/>
          <w:sz w:val="18"/>
          <w:szCs w:val="18"/>
          <w:lang w:val="en-GB"/>
        </w:rPr>
        <w:t>these have</w:t>
      </w:r>
      <w:r w:rsidR="00C55C6A" w:rsidRPr="00675474">
        <w:rPr>
          <w:iCs/>
          <w:spacing w:val="-3"/>
          <w:sz w:val="18"/>
          <w:szCs w:val="18"/>
          <w:lang w:val="en-GB"/>
        </w:rPr>
        <w:t xml:space="preserve"> </w:t>
      </w:r>
      <w:r w:rsidR="00C55C6A" w:rsidRPr="00675474">
        <w:rPr>
          <w:iCs/>
          <w:sz w:val="18"/>
          <w:szCs w:val="18"/>
          <w:lang w:val="en-GB"/>
        </w:rPr>
        <w:t>a</w:t>
      </w:r>
      <w:r w:rsidR="00C55C6A" w:rsidRPr="00675474">
        <w:rPr>
          <w:iCs/>
          <w:spacing w:val="-2"/>
          <w:sz w:val="18"/>
          <w:szCs w:val="18"/>
          <w:lang w:val="en-GB"/>
        </w:rPr>
        <w:t xml:space="preserve"> </w:t>
      </w:r>
      <w:r w:rsidR="00C55C6A" w:rsidRPr="00675474">
        <w:rPr>
          <w:iCs/>
          <w:sz w:val="18"/>
          <w:szCs w:val="18"/>
          <w:lang w:val="en-GB"/>
        </w:rPr>
        <w:t>financial</w:t>
      </w:r>
      <w:r w:rsidR="00C55C6A" w:rsidRPr="00675474">
        <w:rPr>
          <w:iCs/>
          <w:spacing w:val="-2"/>
          <w:sz w:val="18"/>
          <w:szCs w:val="18"/>
          <w:lang w:val="en-GB"/>
        </w:rPr>
        <w:t xml:space="preserve"> </w:t>
      </w:r>
      <w:r w:rsidR="00C55C6A" w:rsidRPr="00675474">
        <w:rPr>
          <w:iCs/>
          <w:sz w:val="18"/>
          <w:szCs w:val="18"/>
          <w:lang w:val="en-GB"/>
        </w:rPr>
        <w:t>effect</w:t>
      </w:r>
      <w:r w:rsidR="00C55C6A" w:rsidRPr="00675474">
        <w:rPr>
          <w:iCs/>
          <w:spacing w:val="-2"/>
          <w:sz w:val="18"/>
          <w:szCs w:val="18"/>
          <w:lang w:val="en-GB"/>
        </w:rPr>
        <w:t xml:space="preserve"> </w:t>
      </w:r>
      <w:r w:rsidR="00C55C6A" w:rsidRPr="00675474">
        <w:rPr>
          <w:iCs/>
          <w:sz w:val="18"/>
          <w:szCs w:val="18"/>
          <w:lang w:val="en-GB"/>
        </w:rPr>
        <w:t>on</w:t>
      </w:r>
      <w:r w:rsidR="00C55C6A" w:rsidRPr="00675474">
        <w:rPr>
          <w:iCs/>
          <w:spacing w:val="-3"/>
          <w:sz w:val="18"/>
          <w:szCs w:val="18"/>
          <w:lang w:val="en-GB"/>
        </w:rPr>
        <w:t xml:space="preserve"> </w:t>
      </w:r>
      <w:r w:rsidR="00C55C6A" w:rsidRPr="00675474">
        <w:rPr>
          <w:iCs/>
          <w:sz w:val="18"/>
          <w:szCs w:val="18"/>
          <w:lang w:val="en-GB"/>
        </w:rPr>
        <w:t>the</w:t>
      </w:r>
      <w:r w:rsidR="00C55C6A" w:rsidRPr="00675474">
        <w:rPr>
          <w:iCs/>
          <w:spacing w:val="-3"/>
          <w:sz w:val="18"/>
          <w:szCs w:val="18"/>
          <w:lang w:val="en-GB"/>
        </w:rPr>
        <w:t xml:space="preserve"> </w:t>
      </w:r>
      <w:r w:rsidR="00C55C6A" w:rsidRPr="00675474">
        <w:rPr>
          <w:iCs/>
          <w:sz w:val="18"/>
          <w:szCs w:val="18"/>
          <w:lang w:val="en-GB"/>
        </w:rPr>
        <w:t>financial</w:t>
      </w:r>
      <w:r w:rsidR="00C55C6A" w:rsidRPr="00675474">
        <w:rPr>
          <w:iCs/>
          <w:spacing w:val="-2"/>
          <w:sz w:val="18"/>
          <w:szCs w:val="18"/>
          <w:lang w:val="en-GB"/>
        </w:rPr>
        <w:t xml:space="preserve"> accountability.</w:t>
      </w:r>
    </w:p>
    <w:p w14:paraId="47CDEC37" w14:textId="77777777" w:rsidR="00FA0F87" w:rsidRPr="00FA0F87" w:rsidRDefault="00FA0F87" w:rsidP="00FA0F87">
      <w:pPr>
        <w:pStyle w:val="Lijstalinea"/>
        <w:tabs>
          <w:tab w:val="left" w:pos="500"/>
        </w:tabs>
        <w:ind w:left="500" w:right="372"/>
        <w:contextualSpacing w:val="0"/>
        <w:rPr>
          <w:iCs/>
          <w:sz w:val="18"/>
          <w:szCs w:val="18"/>
          <w:lang w:val="en-GB"/>
        </w:rPr>
      </w:pPr>
    </w:p>
    <w:p w14:paraId="77859256" w14:textId="6D30F079" w:rsidR="00C55C6A" w:rsidRPr="00FA0F87" w:rsidRDefault="00FA0F87" w:rsidP="00A56CB1">
      <w:pPr>
        <w:pStyle w:val="Lijstalinea"/>
        <w:tabs>
          <w:tab w:val="left" w:pos="500"/>
        </w:tabs>
        <w:ind w:left="142" w:right="374"/>
        <w:contextualSpacing w:val="0"/>
        <w:rPr>
          <w:iCs/>
          <w:sz w:val="18"/>
          <w:szCs w:val="18"/>
          <w:lang w:val="en-GB"/>
        </w:rPr>
      </w:pPr>
      <w:r w:rsidRPr="00FA0F87">
        <w:rPr>
          <w:b/>
          <w:bCs/>
          <w:iCs/>
          <w:spacing w:val="-2"/>
          <w:sz w:val="18"/>
          <w:szCs w:val="18"/>
          <w:lang w:val="en-GB"/>
        </w:rPr>
        <w:t>1.3</w:t>
      </w:r>
      <w:r>
        <w:rPr>
          <w:iCs/>
          <w:spacing w:val="-2"/>
          <w:sz w:val="18"/>
          <w:szCs w:val="18"/>
          <w:lang w:val="en-GB"/>
        </w:rPr>
        <w:t xml:space="preserve">. </w:t>
      </w:r>
      <w:r w:rsidR="00C55C6A" w:rsidRPr="00FA0F87">
        <w:rPr>
          <w:b/>
          <w:bCs/>
          <w:sz w:val="18"/>
          <w:szCs w:val="18"/>
          <w:lang w:val="en-GB"/>
        </w:rPr>
        <w:t>Legislation</w:t>
      </w:r>
      <w:r w:rsidR="00C55C6A" w:rsidRPr="00FA0F87">
        <w:rPr>
          <w:b/>
          <w:bCs/>
          <w:spacing w:val="-7"/>
          <w:sz w:val="18"/>
          <w:szCs w:val="18"/>
          <w:lang w:val="en-GB"/>
        </w:rPr>
        <w:t xml:space="preserve"> </w:t>
      </w:r>
      <w:r w:rsidR="00C55C6A" w:rsidRPr="00FA0F87">
        <w:rPr>
          <w:b/>
          <w:bCs/>
          <w:sz w:val="18"/>
          <w:szCs w:val="18"/>
          <w:lang w:val="en-GB"/>
        </w:rPr>
        <w:t>and</w:t>
      </w:r>
      <w:r w:rsidR="00C55C6A" w:rsidRPr="00FA0F87">
        <w:rPr>
          <w:b/>
          <w:bCs/>
          <w:spacing w:val="-6"/>
          <w:sz w:val="18"/>
          <w:szCs w:val="18"/>
          <w:lang w:val="en-GB"/>
        </w:rPr>
        <w:t xml:space="preserve"> </w:t>
      </w:r>
      <w:r w:rsidR="00C55C6A" w:rsidRPr="00FA0F87">
        <w:rPr>
          <w:b/>
          <w:bCs/>
          <w:spacing w:val="-2"/>
          <w:sz w:val="18"/>
          <w:szCs w:val="18"/>
          <w:lang w:val="en-GB"/>
        </w:rPr>
        <w:t>regulations</w:t>
      </w:r>
    </w:p>
    <w:p w14:paraId="5A4BDE9B" w14:textId="77777777" w:rsidR="00C55C6A" w:rsidRPr="00675474" w:rsidRDefault="00C55C6A" w:rsidP="003D055A">
      <w:pPr>
        <w:pStyle w:val="Plattetekst"/>
        <w:ind w:left="140" w:right="178"/>
        <w:rPr>
          <w:spacing w:val="-2"/>
          <w:lang w:val="en-GB"/>
        </w:rPr>
      </w:pPr>
      <w:r w:rsidRPr="00675474">
        <w:rPr>
          <w:lang w:val="en-GB"/>
        </w:rPr>
        <w:t>The</w:t>
      </w:r>
      <w:r w:rsidRPr="00675474">
        <w:rPr>
          <w:spacing w:val="-2"/>
          <w:lang w:val="en-GB"/>
        </w:rPr>
        <w:t xml:space="preserve"> </w:t>
      </w:r>
      <w:r w:rsidRPr="00675474">
        <w:rPr>
          <w:lang w:val="en-GB"/>
        </w:rPr>
        <w:t>following</w:t>
      </w:r>
      <w:r w:rsidRPr="00675474">
        <w:rPr>
          <w:spacing w:val="-2"/>
          <w:lang w:val="en-GB"/>
        </w:rPr>
        <w:t xml:space="preserve"> </w:t>
      </w:r>
      <w:r w:rsidRPr="00675474">
        <w:rPr>
          <w:lang w:val="en-GB"/>
        </w:rPr>
        <w:t>legislation</w:t>
      </w:r>
      <w:r w:rsidRPr="00675474">
        <w:rPr>
          <w:spacing w:val="-3"/>
          <w:lang w:val="en-GB"/>
        </w:rPr>
        <w:t xml:space="preserve"> </w:t>
      </w:r>
      <w:r w:rsidRPr="00675474">
        <w:rPr>
          <w:lang w:val="en-GB"/>
        </w:rPr>
        <w:t>and</w:t>
      </w:r>
      <w:r w:rsidRPr="00675474">
        <w:rPr>
          <w:spacing w:val="-2"/>
          <w:lang w:val="en-GB"/>
        </w:rPr>
        <w:t xml:space="preserve"> </w:t>
      </w:r>
      <w:r w:rsidRPr="00675474">
        <w:rPr>
          <w:lang w:val="en-GB"/>
        </w:rPr>
        <w:t>regulations</w:t>
      </w:r>
      <w:r w:rsidRPr="00675474">
        <w:rPr>
          <w:spacing w:val="-2"/>
          <w:lang w:val="en-GB"/>
        </w:rPr>
        <w:t xml:space="preserve"> </w:t>
      </w:r>
      <w:r w:rsidRPr="00675474">
        <w:rPr>
          <w:lang w:val="en-GB"/>
        </w:rPr>
        <w:t>apply</w:t>
      </w:r>
      <w:r w:rsidRPr="00675474">
        <w:rPr>
          <w:spacing w:val="-3"/>
          <w:lang w:val="en-GB"/>
        </w:rPr>
        <w:t xml:space="preserve"> </w:t>
      </w:r>
      <w:r w:rsidRPr="00675474">
        <w:rPr>
          <w:lang w:val="en-GB"/>
        </w:rPr>
        <w:t>to</w:t>
      </w:r>
      <w:r w:rsidRPr="00675474">
        <w:rPr>
          <w:spacing w:val="-1"/>
          <w:lang w:val="en-GB"/>
        </w:rPr>
        <w:t xml:space="preserve"> </w:t>
      </w:r>
      <w:r w:rsidRPr="00675474">
        <w:rPr>
          <w:lang w:val="en-GB"/>
        </w:rPr>
        <w:t>the</w:t>
      </w:r>
      <w:r w:rsidRPr="00675474">
        <w:rPr>
          <w:spacing w:val="-4"/>
          <w:lang w:val="en-GB"/>
        </w:rPr>
        <w:t xml:space="preserve"> </w:t>
      </w:r>
      <w:r w:rsidRPr="00675474">
        <w:rPr>
          <w:lang w:val="en-GB"/>
        </w:rPr>
        <w:t>audit</w:t>
      </w:r>
      <w:r w:rsidRPr="00675474">
        <w:rPr>
          <w:spacing w:val="-1"/>
          <w:lang w:val="en-GB"/>
        </w:rPr>
        <w:t xml:space="preserve"> </w:t>
      </w:r>
      <w:r w:rsidRPr="00675474">
        <w:rPr>
          <w:lang w:val="en-GB"/>
        </w:rPr>
        <w:t>of</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financial</w:t>
      </w:r>
      <w:r w:rsidRPr="00675474">
        <w:rPr>
          <w:spacing w:val="-1"/>
          <w:lang w:val="en-GB"/>
        </w:rPr>
        <w:t xml:space="preserve"> </w:t>
      </w:r>
      <w:r w:rsidRPr="00675474">
        <w:rPr>
          <w:lang w:val="en-GB"/>
        </w:rPr>
        <w:t>accountability,</w:t>
      </w:r>
      <w:r w:rsidRPr="00675474">
        <w:rPr>
          <w:spacing w:val="-3"/>
          <w:lang w:val="en-GB"/>
        </w:rPr>
        <w:t xml:space="preserve"> </w:t>
      </w:r>
      <w:r w:rsidRPr="00675474">
        <w:rPr>
          <w:lang w:val="en-GB"/>
        </w:rPr>
        <w:t>insofar</w:t>
      </w:r>
      <w:r w:rsidRPr="00675474">
        <w:rPr>
          <w:spacing w:val="-2"/>
          <w:lang w:val="en-GB"/>
        </w:rPr>
        <w:t xml:space="preserve"> </w:t>
      </w:r>
      <w:r w:rsidRPr="00675474">
        <w:rPr>
          <w:lang w:val="en-GB"/>
        </w:rPr>
        <w:t xml:space="preserve">as this financial accountability forms part of the subsidy recipient's application for subsidy </w:t>
      </w:r>
      <w:r w:rsidRPr="00675474">
        <w:rPr>
          <w:spacing w:val="-2"/>
          <w:lang w:val="en-GB"/>
        </w:rPr>
        <w:t>determination:</w:t>
      </w:r>
    </w:p>
    <w:p w14:paraId="25C3C587" w14:textId="77777777" w:rsidR="00944FE9" w:rsidRPr="00675474" w:rsidRDefault="00944FE9" w:rsidP="003D055A">
      <w:pPr>
        <w:pStyle w:val="Plattetekst"/>
        <w:ind w:left="140" w:right="178"/>
        <w:rPr>
          <w:lang w:val="en-GB"/>
        </w:rPr>
      </w:pPr>
    </w:p>
    <w:p w14:paraId="2BA7D9C5" w14:textId="7476BBE1" w:rsidR="00C55C6A" w:rsidRPr="00675474" w:rsidRDefault="00675474" w:rsidP="003D055A">
      <w:pPr>
        <w:pStyle w:val="Lijstalinea"/>
        <w:numPr>
          <w:ilvl w:val="0"/>
          <w:numId w:val="3"/>
        </w:numPr>
        <w:tabs>
          <w:tab w:val="left" w:pos="421"/>
          <w:tab w:val="left" w:pos="423"/>
        </w:tabs>
        <w:ind w:right="653"/>
        <w:contextualSpacing w:val="0"/>
        <w:rPr>
          <w:sz w:val="18"/>
          <w:szCs w:val="18"/>
          <w:lang w:val="en-GB"/>
        </w:rPr>
      </w:pPr>
      <w:r>
        <w:rPr>
          <w:sz w:val="18"/>
          <w:szCs w:val="18"/>
          <w:lang w:val="en-GB"/>
        </w:rPr>
        <w:t>t</w:t>
      </w:r>
      <w:r w:rsidR="00C55C6A" w:rsidRPr="00675474">
        <w:rPr>
          <w:sz w:val="18"/>
          <w:szCs w:val="18"/>
          <w:lang w:val="en-GB"/>
        </w:rPr>
        <w:t>he</w:t>
      </w:r>
      <w:r w:rsidR="00C55C6A" w:rsidRPr="00675474">
        <w:rPr>
          <w:spacing w:val="-2"/>
          <w:sz w:val="18"/>
          <w:szCs w:val="18"/>
          <w:lang w:val="en-GB"/>
        </w:rPr>
        <w:t xml:space="preserve"> </w:t>
      </w:r>
      <w:r w:rsidR="00C55C6A" w:rsidRPr="00675474">
        <w:rPr>
          <w:sz w:val="18"/>
          <w:szCs w:val="18"/>
          <w:lang w:val="en-GB"/>
        </w:rPr>
        <w:t>conditions</w:t>
      </w:r>
      <w:r w:rsidR="00C55C6A" w:rsidRPr="00675474">
        <w:rPr>
          <w:spacing w:val="-2"/>
          <w:sz w:val="18"/>
          <w:szCs w:val="18"/>
          <w:lang w:val="en-GB"/>
        </w:rPr>
        <w:t xml:space="preserve"> </w:t>
      </w:r>
      <w:r w:rsidR="00C55C6A" w:rsidRPr="00675474">
        <w:rPr>
          <w:sz w:val="18"/>
          <w:szCs w:val="18"/>
          <w:lang w:val="en-GB"/>
        </w:rPr>
        <w:t>and</w:t>
      </w:r>
      <w:r w:rsidR="00C55C6A" w:rsidRPr="00675474">
        <w:rPr>
          <w:spacing w:val="-2"/>
          <w:sz w:val="18"/>
          <w:szCs w:val="18"/>
          <w:lang w:val="en-GB"/>
        </w:rPr>
        <w:t xml:space="preserve"> </w:t>
      </w:r>
      <w:r w:rsidR="00C55C6A" w:rsidRPr="00675474">
        <w:rPr>
          <w:sz w:val="18"/>
          <w:szCs w:val="18"/>
          <w:lang w:val="en-GB"/>
        </w:rPr>
        <w:t>obligations</w:t>
      </w:r>
      <w:r w:rsidR="00C55C6A" w:rsidRPr="00675474">
        <w:rPr>
          <w:spacing w:val="-2"/>
          <w:sz w:val="18"/>
          <w:szCs w:val="18"/>
          <w:lang w:val="en-GB"/>
        </w:rPr>
        <w:t xml:space="preserve"> </w:t>
      </w:r>
      <w:r w:rsidR="00C55C6A" w:rsidRPr="00675474">
        <w:rPr>
          <w:sz w:val="18"/>
          <w:szCs w:val="18"/>
          <w:lang w:val="en-GB"/>
        </w:rPr>
        <w:t>in</w:t>
      </w:r>
      <w:r w:rsidR="00C55C6A" w:rsidRPr="00675474">
        <w:rPr>
          <w:spacing w:val="-1"/>
          <w:sz w:val="18"/>
          <w:szCs w:val="18"/>
          <w:lang w:val="en-GB"/>
        </w:rPr>
        <w:t xml:space="preserve"> </w:t>
      </w:r>
      <w:r w:rsidR="00C55C6A" w:rsidRPr="00675474">
        <w:rPr>
          <w:sz w:val="18"/>
          <w:szCs w:val="18"/>
          <w:lang w:val="en-GB"/>
        </w:rPr>
        <w:t>(the</w:t>
      </w:r>
      <w:r w:rsidR="00C55C6A" w:rsidRPr="00675474">
        <w:rPr>
          <w:spacing w:val="-2"/>
          <w:sz w:val="18"/>
          <w:szCs w:val="18"/>
          <w:lang w:val="en-GB"/>
        </w:rPr>
        <w:t xml:space="preserve"> </w:t>
      </w:r>
      <w:r w:rsidR="00C55C6A" w:rsidRPr="00675474">
        <w:rPr>
          <w:sz w:val="18"/>
          <w:szCs w:val="18"/>
          <w:lang w:val="en-GB"/>
        </w:rPr>
        <w:t>appendix(es)</w:t>
      </w:r>
      <w:r w:rsidR="00C55C6A" w:rsidRPr="00675474">
        <w:rPr>
          <w:spacing w:val="-2"/>
          <w:sz w:val="18"/>
          <w:szCs w:val="18"/>
          <w:lang w:val="en-GB"/>
        </w:rPr>
        <w:t xml:space="preserve"> </w:t>
      </w:r>
      <w:r w:rsidR="00C55C6A" w:rsidRPr="00675474">
        <w:rPr>
          <w:sz w:val="18"/>
          <w:szCs w:val="18"/>
          <w:lang w:val="en-GB"/>
        </w:rPr>
        <w:t>to)</w:t>
      </w:r>
      <w:r w:rsidR="00C55C6A" w:rsidRPr="00675474">
        <w:rPr>
          <w:spacing w:val="-2"/>
          <w:sz w:val="18"/>
          <w:szCs w:val="18"/>
          <w:lang w:val="en-GB"/>
        </w:rPr>
        <w:t xml:space="preserve"> </w:t>
      </w:r>
      <w:r w:rsidR="00C55C6A" w:rsidRPr="00675474">
        <w:rPr>
          <w:sz w:val="18"/>
          <w:szCs w:val="18"/>
          <w:lang w:val="en-GB"/>
        </w:rPr>
        <w:t>the</w:t>
      </w:r>
      <w:r w:rsidR="00C55C6A" w:rsidRPr="00675474">
        <w:rPr>
          <w:spacing w:val="-2"/>
          <w:sz w:val="18"/>
          <w:szCs w:val="18"/>
          <w:lang w:val="en-GB"/>
        </w:rPr>
        <w:t xml:space="preserve"> </w:t>
      </w:r>
      <w:r w:rsidR="00C55C6A" w:rsidRPr="00675474">
        <w:rPr>
          <w:sz w:val="18"/>
          <w:szCs w:val="18"/>
          <w:lang w:val="en-GB"/>
        </w:rPr>
        <w:t>subsidy</w:t>
      </w:r>
      <w:r w:rsidR="00C55C6A" w:rsidRPr="00675474">
        <w:rPr>
          <w:spacing w:val="-3"/>
          <w:sz w:val="18"/>
          <w:szCs w:val="18"/>
          <w:lang w:val="en-GB"/>
        </w:rPr>
        <w:t xml:space="preserve"> </w:t>
      </w:r>
      <w:r w:rsidR="00C55C6A" w:rsidRPr="00675474">
        <w:rPr>
          <w:sz w:val="18"/>
          <w:szCs w:val="18"/>
          <w:lang w:val="en-GB"/>
        </w:rPr>
        <w:t>decision</w:t>
      </w:r>
      <w:r w:rsidR="00C55C6A" w:rsidRPr="00675474">
        <w:rPr>
          <w:spacing w:val="-1"/>
          <w:sz w:val="18"/>
          <w:szCs w:val="18"/>
          <w:lang w:val="en-GB"/>
        </w:rPr>
        <w:t xml:space="preserve"> </w:t>
      </w:r>
      <w:r w:rsidR="00C55C6A" w:rsidRPr="00675474">
        <w:rPr>
          <w:sz w:val="18"/>
          <w:szCs w:val="18"/>
          <w:lang w:val="en-GB"/>
        </w:rPr>
        <w:t>or</w:t>
      </w:r>
      <w:r w:rsidR="00C55C6A" w:rsidRPr="00675474">
        <w:rPr>
          <w:spacing w:val="-5"/>
          <w:sz w:val="18"/>
          <w:szCs w:val="18"/>
          <w:lang w:val="en-GB"/>
        </w:rPr>
        <w:t xml:space="preserve"> </w:t>
      </w:r>
      <w:r w:rsidR="00C55C6A" w:rsidRPr="00675474">
        <w:rPr>
          <w:sz w:val="18"/>
          <w:szCs w:val="18"/>
          <w:lang w:val="en-GB"/>
        </w:rPr>
        <w:t>amendments thereto, insofar as these have a financial impact on the financial accountability;</w:t>
      </w:r>
    </w:p>
    <w:p w14:paraId="615A1EE6" w14:textId="08DBF603" w:rsidR="00C55C6A" w:rsidRPr="00675474" w:rsidRDefault="00675474" w:rsidP="003D055A">
      <w:pPr>
        <w:pStyle w:val="Lijstalinea"/>
        <w:numPr>
          <w:ilvl w:val="0"/>
          <w:numId w:val="3"/>
        </w:numPr>
        <w:tabs>
          <w:tab w:val="left" w:pos="421"/>
          <w:tab w:val="left" w:pos="423"/>
        </w:tabs>
        <w:ind w:right="428"/>
        <w:contextualSpacing w:val="0"/>
        <w:rPr>
          <w:sz w:val="18"/>
          <w:szCs w:val="18"/>
          <w:lang w:val="en-GB"/>
        </w:rPr>
      </w:pPr>
      <w:r>
        <w:rPr>
          <w:sz w:val="18"/>
          <w:szCs w:val="18"/>
          <w:lang w:val="en-GB"/>
        </w:rPr>
        <w:t>i</w:t>
      </w:r>
      <w:r w:rsidR="00C55C6A" w:rsidRPr="00675474">
        <w:rPr>
          <w:sz w:val="18"/>
          <w:szCs w:val="18"/>
          <w:lang w:val="en-GB"/>
        </w:rPr>
        <w:t>f</w:t>
      </w:r>
      <w:r w:rsidR="00C55C6A" w:rsidRPr="00675474">
        <w:rPr>
          <w:spacing w:val="-3"/>
          <w:sz w:val="18"/>
          <w:szCs w:val="18"/>
          <w:lang w:val="en-GB"/>
        </w:rPr>
        <w:t xml:space="preserve"> </w:t>
      </w:r>
      <w:r w:rsidR="00C55C6A" w:rsidRPr="00675474">
        <w:rPr>
          <w:sz w:val="18"/>
          <w:szCs w:val="18"/>
          <w:lang w:val="en-GB"/>
        </w:rPr>
        <w:t>the</w:t>
      </w:r>
      <w:r w:rsidR="00C55C6A" w:rsidRPr="00675474">
        <w:rPr>
          <w:spacing w:val="-2"/>
          <w:sz w:val="18"/>
          <w:szCs w:val="18"/>
          <w:lang w:val="en-GB"/>
        </w:rPr>
        <w:t xml:space="preserve"> </w:t>
      </w:r>
      <w:r w:rsidR="00C55C6A" w:rsidRPr="00675474">
        <w:rPr>
          <w:sz w:val="18"/>
          <w:szCs w:val="18"/>
          <w:lang w:val="en-GB"/>
        </w:rPr>
        <w:t>subsidy</w:t>
      </w:r>
      <w:r w:rsidR="00C55C6A" w:rsidRPr="00675474">
        <w:rPr>
          <w:spacing w:val="-3"/>
          <w:sz w:val="18"/>
          <w:szCs w:val="18"/>
          <w:lang w:val="en-GB"/>
        </w:rPr>
        <w:t xml:space="preserve"> </w:t>
      </w:r>
      <w:r w:rsidR="00C55C6A" w:rsidRPr="00675474">
        <w:rPr>
          <w:sz w:val="18"/>
          <w:szCs w:val="18"/>
          <w:lang w:val="en-GB"/>
        </w:rPr>
        <w:t>recipient</w:t>
      </w:r>
      <w:r w:rsidR="00C55C6A" w:rsidRPr="00675474">
        <w:rPr>
          <w:spacing w:val="-1"/>
          <w:sz w:val="18"/>
          <w:szCs w:val="18"/>
          <w:lang w:val="en-GB"/>
        </w:rPr>
        <w:t xml:space="preserve"> </w:t>
      </w:r>
      <w:r w:rsidR="00C55C6A" w:rsidRPr="00675474">
        <w:rPr>
          <w:sz w:val="18"/>
          <w:szCs w:val="18"/>
          <w:lang w:val="en-GB"/>
        </w:rPr>
        <w:t>is</w:t>
      </w:r>
      <w:r w:rsidR="00C55C6A" w:rsidRPr="00675474">
        <w:rPr>
          <w:spacing w:val="-2"/>
          <w:sz w:val="18"/>
          <w:szCs w:val="18"/>
          <w:lang w:val="en-GB"/>
        </w:rPr>
        <w:t xml:space="preserve"> </w:t>
      </w:r>
      <w:r w:rsidR="00C55C6A" w:rsidRPr="00675474">
        <w:rPr>
          <w:sz w:val="18"/>
          <w:szCs w:val="18"/>
          <w:lang w:val="en-GB"/>
        </w:rPr>
        <w:t>a</w:t>
      </w:r>
      <w:r w:rsidR="00C55C6A" w:rsidRPr="00675474">
        <w:rPr>
          <w:spacing w:val="-2"/>
          <w:sz w:val="18"/>
          <w:szCs w:val="18"/>
          <w:lang w:val="en-GB"/>
        </w:rPr>
        <w:t xml:space="preserve"> </w:t>
      </w:r>
      <w:r w:rsidR="00C55C6A" w:rsidRPr="00675474">
        <w:rPr>
          <w:sz w:val="18"/>
          <w:szCs w:val="18"/>
          <w:lang w:val="en-GB"/>
        </w:rPr>
        <w:t>contracting</w:t>
      </w:r>
      <w:r w:rsidR="00C55C6A" w:rsidRPr="00675474">
        <w:rPr>
          <w:spacing w:val="-2"/>
          <w:sz w:val="18"/>
          <w:szCs w:val="18"/>
          <w:lang w:val="en-GB"/>
        </w:rPr>
        <w:t xml:space="preserve"> </w:t>
      </w:r>
      <w:r w:rsidR="00C55C6A" w:rsidRPr="00675474">
        <w:rPr>
          <w:sz w:val="18"/>
          <w:szCs w:val="18"/>
          <w:lang w:val="en-GB"/>
        </w:rPr>
        <w:t>authority</w:t>
      </w:r>
      <w:r w:rsidR="00C55C6A" w:rsidRPr="00675474">
        <w:rPr>
          <w:spacing w:val="-3"/>
          <w:sz w:val="18"/>
          <w:szCs w:val="18"/>
          <w:lang w:val="en-GB"/>
        </w:rPr>
        <w:t xml:space="preserve"> </w:t>
      </w:r>
      <w:r w:rsidR="00C55C6A" w:rsidRPr="00675474">
        <w:rPr>
          <w:sz w:val="18"/>
          <w:szCs w:val="18"/>
          <w:lang w:val="en-GB"/>
        </w:rPr>
        <w:t>within</w:t>
      </w:r>
      <w:r w:rsidR="00C55C6A" w:rsidRPr="00675474">
        <w:rPr>
          <w:spacing w:val="-1"/>
          <w:sz w:val="18"/>
          <w:szCs w:val="18"/>
          <w:lang w:val="en-GB"/>
        </w:rPr>
        <w:t xml:space="preserve"> </w:t>
      </w:r>
      <w:r w:rsidR="00C55C6A" w:rsidRPr="00675474">
        <w:rPr>
          <w:sz w:val="18"/>
          <w:szCs w:val="18"/>
          <w:lang w:val="en-GB"/>
        </w:rPr>
        <w:t>the</w:t>
      </w:r>
      <w:r w:rsidR="00C55C6A" w:rsidRPr="00675474">
        <w:rPr>
          <w:spacing w:val="-2"/>
          <w:sz w:val="18"/>
          <w:szCs w:val="18"/>
          <w:lang w:val="en-GB"/>
        </w:rPr>
        <w:t xml:space="preserve"> </w:t>
      </w:r>
      <w:r w:rsidR="00C55C6A" w:rsidRPr="00675474">
        <w:rPr>
          <w:sz w:val="18"/>
          <w:szCs w:val="18"/>
          <w:lang w:val="en-GB"/>
        </w:rPr>
        <w:t>meaning</w:t>
      </w:r>
      <w:r w:rsidR="00C55C6A" w:rsidRPr="00675474">
        <w:rPr>
          <w:spacing w:val="-2"/>
          <w:sz w:val="18"/>
          <w:szCs w:val="18"/>
          <w:lang w:val="en-GB"/>
        </w:rPr>
        <w:t xml:space="preserve"> </w:t>
      </w:r>
      <w:r w:rsidR="00C55C6A" w:rsidRPr="00675474">
        <w:rPr>
          <w:sz w:val="18"/>
          <w:szCs w:val="18"/>
          <w:lang w:val="en-GB"/>
        </w:rPr>
        <w:t>of</w:t>
      </w:r>
      <w:r w:rsidR="00C55C6A" w:rsidRPr="00675474">
        <w:rPr>
          <w:spacing w:val="-3"/>
          <w:sz w:val="18"/>
          <w:szCs w:val="18"/>
          <w:lang w:val="en-GB"/>
        </w:rPr>
        <w:t xml:space="preserve"> </w:t>
      </w:r>
      <w:r w:rsidR="00C55C6A" w:rsidRPr="00675474">
        <w:rPr>
          <w:sz w:val="18"/>
          <w:szCs w:val="18"/>
          <w:lang w:val="en-GB"/>
        </w:rPr>
        <w:t>Section</w:t>
      </w:r>
      <w:r w:rsidR="00C55C6A" w:rsidRPr="00675474">
        <w:rPr>
          <w:spacing w:val="-3"/>
          <w:sz w:val="18"/>
          <w:szCs w:val="18"/>
          <w:lang w:val="en-GB"/>
        </w:rPr>
        <w:t xml:space="preserve"> </w:t>
      </w:r>
      <w:r w:rsidR="00C55C6A" w:rsidRPr="00675474">
        <w:rPr>
          <w:sz w:val="18"/>
          <w:szCs w:val="18"/>
          <w:lang w:val="en-GB"/>
        </w:rPr>
        <w:t>1.1</w:t>
      </w:r>
      <w:r w:rsidR="00C55C6A" w:rsidRPr="00675474">
        <w:rPr>
          <w:spacing w:val="-2"/>
          <w:sz w:val="18"/>
          <w:szCs w:val="18"/>
          <w:lang w:val="en-GB"/>
        </w:rPr>
        <w:t xml:space="preserve"> </w:t>
      </w:r>
      <w:r w:rsidR="00C55C6A" w:rsidRPr="00675474">
        <w:rPr>
          <w:sz w:val="18"/>
          <w:szCs w:val="18"/>
          <w:lang w:val="en-GB"/>
        </w:rPr>
        <w:t>of</w:t>
      </w:r>
      <w:r w:rsidR="00C55C6A" w:rsidRPr="00675474">
        <w:rPr>
          <w:spacing w:val="-3"/>
          <w:sz w:val="18"/>
          <w:szCs w:val="18"/>
          <w:lang w:val="en-GB"/>
        </w:rPr>
        <w:t xml:space="preserve"> </w:t>
      </w:r>
      <w:r w:rsidR="00C55C6A" w:rsidRPr="00675474">
        <w:rPr>
          <w:sz w:val="18"/>
          <w:szCs w:val="18"/>
          <w:lang w:val="en-GB"/>
        </w:rPr>
        <w:t>the</w:t>
      </w:r>
      <w:r w:rsidR="00C55C6A" w:rsidRPr="00675474">
        <w:rPr>
          <w:spacing w:val="-2"/>
          <w:sz w:val="18"/>
          <w:szCs w:val="18"/>
          <w:lang w:val="en-GB"/>
        </w:rPr>
        <w:t xml:space="preserve"> </w:t>
      </w:r>
      <w:r w:rsidR="00C55C6A" w:rsidRPr="00675474">
        <w:rPr>
          <w:sz w:val="18"/>
          <w:szCs w:val="18"/>
          <w:lang w:val="en-GB"/>
        </w:rPr>
        <w:t>2012 Public Procurement Act: the 2012 Public Procurement Act, the Public Procurement Decree and the Proportionality Guide.</w:t>
      </w:r>
    </w:p>
    <w:p w14:paraId="6B328383" w14:textId="77777777" w:rsidR="00FA0F87" w:rsidRDefault="00FA0F87" w:rsidP="00FA0F87">
      <w:pPr>
        <w:pStyle w:val="Kop1"/>
        <w:tabs>
          <w:tab w:val="left" w:pos="591"/>
        </w:tabs>
        <w:spacing w:before="0" w:after="0"/>
        <w:rPr>
          <w:rFonts w:ascii="Verdana" w:hAnsi="Verdana"/>
          <w:b/>
          <w:bCs/>
          <w:color w:val="000000" w:themeColor="text1"/>
          <w:sz w:val="18"/>
          <w:szCs w:val="18"/>
          <w:lang w:val="en-GB"/>
        </w:rPr>
      </w:pPr>
    </w:p>
    <w:p w14:paraId="762F734D" w14:textId="54E98C6C" w:rsidR="00C55C6A" w:rsidRPr="00825798" w:rsidRDefault="00C55C6A" w:rsidP="00FA0F87">
      <w:pPr>
        <w:pStyle w:val="Kop1"/>
        <w:numPr>
          <w:ilvl w:val="0"/>
          <w:numId w:val="4"/>
        </w:numPr>
        <w:tabs>
          <w:tab w:val="left" w:pos="591"/>
        </w:tabs>
        <w:spacing w:before="0" w:after="0"/>
        <w:ind w:left="397"/>
        <w:rPr>
          <w:rFonts w:ascii="Verdana" w:hAnsi="Verdana"/>
          <w:b/>
          <w:bCs/>
          <w:color w:val="000000" w:themeColor="text1"/>
          <w:spacing w:val="-2"/>
          <w:sz w:val="18"/>
          <w:szCs w:val="18"/>
          <w:lang w:val="en-GB"/>
        </w:rPr>
      </w:pPr>
      <w:r w:rsidRPr="00825798">
        <w:rPr>
          <w:rFonts w:ascii="Verdana" w:hAnsi="Verdana"/>
          <w:b/>
          <w:bCs/>
          <w:color w:val="000000" w:themeColor="text1"/>
          <w:sz w:val="18"/>
          <w:szCs w:val="18"/>
          <w:lang w:val="en-GB"/>
        </w:rPr>
        <w:t>Audit</w:t>
      </w:r>
      <w:r w:rsidRPr="00825798">
        <w:rPr>
          <w:rFonts w:ascii="Verdana" w:hAnsi="Verdana"/>
          <w:b/>
          <w:bCs/>
          <w:color w:val="000000" w:themeColor="text1"/>
          <w:spacing w:val="-5"/>
          <w:sz w:val="18"/>
          <w:szCs w:val="18"/>
          <w:lang w:val="en-GB"/>
        </w:rPr>
        <w:t xml:space="preserve"> </w:t>
      </w:r>
      <w:r w:rsidRPr="00825798">
        <w:rPr>
          <w:rFonts w:ascii="Verdana" w:hAnsi="Verdana"/>
          <w:b/>
          <w:bCs/>
          <w:color w:val="000000" w:themeColor="text1"/>
          <w:spacing w:val="-2"/>
          <w:sz w:val="18"/>
          <w:szCs w:val="18"/>
          <w:lang w:val="en-GB"/>
        </w:rPr>
        <w:t>approach</w:t>
      </w:r>
    </w:p>
    <w:p w14:paraId="5EFFC3E8" w14:textId="77777777" w:rsidR="00C55C6A" w:rsidRPr="00675474" w:rsidRDefault="00C55C6A" w:rsidP="003D055A">
      <w:pPr>
        <w:pStyle w:val="Plattetekst"/>
        <w:ind w:left="140" w:right="310"/>
        <w:rPr>
          <w:lang w:val="en-GB"/>
        </w:rPr>
      </w:pPr>
      <w:r w:rsidRPr="00675474">
        <w:rPr>
          <w:lang w:val="en-GB"/>
        </w:rPr>
        <w:t>The</w:t>
      </w:r>
      <w:r w:rsidRPr="00675474">
        <w:rPr>
          <w:spacing w:val="-2"/>
          <w:lang w:val="en-GB"/>
        </w:rPr>
        <w:t xml:space="preserve"> </w:t>
      </w:r>
      <w:r w:rsidRPr="00675474">
        <w:rPr>
          <w:lang w:val="en-GB"/>
        </w:rPr>
        <w:t>audit</w:t>
      </w:r>
      <w:r w:rsidRPr="00675474">
        <w:rPr>
          <w:spacing w:val="-1"/>
          <w:lang w:val="en-GB"/>
        </w:rPr>
        <w:t xml:space="preserve"> </w:t>
      </w:r>
      <w:r w:rsidRPr="00675474">
        <w:rPr>
          <w:lang w:val="en-GB"/>
        </w:rPr>
        <w:t>of</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financial</w:t>
      </w:r>
      <w:r w:rsidRPr="00675474">
        <w:rPr>
          <w:spacing w:val="-1"/>
          <w:lang w:val="en-GB"/>
        </w:rPr>
        <w:t xml:space="preserve"> </w:t>
      </w:r>
      <w:r w:rsidRPr="00675474">
        <w:rPr>
          <w:lang w:val="en-GB"/>
        </w:rPr>
        <w:t>statements</w:t>
      </w:r>
      <w:r w:rsidRPr="00675474">
        <w:rPr>
          <w:spacing w:val="-2"/>
          <w:lang w:val="en-GB"/>
        </w:rPr>
        <w:t xml:space="preserve"> </w:t>
      </w:r>
      <w:r w:rsidRPr="00675474">
        <w:rPr>
          <w:lang w:val="en-GB"/>
        </w:rPr>
        <w:t>must</w:t>
      </w:r>
      <w:r w:rsidRPr="00675474">
        <w:rPr>
          <w:spacing w:val="-1"/>
          <w:lang w:val="en-GB"/>
        </w:rPr>
        <w:t xml:space="preserve"> </w:t>
      </w:r>
      <w:r w:rsidRPr="00675474">
        <w:rPr>
          <w:lang w:val="en-GB"/>
        </w:rPr>
        <w:t>comply</w:t>
      </w:r>
      <w:r w:rsidRPr="00675474">
        <w:rPr>
          <w:spacing w:val="-3"/>
          <w:lang w:val="en-GB"/>
        </w:rPr>
        <w:t xml:space="preserve"> </w:t>
      </w:r>
      <w:r w:rsidRPr="00675474">
        <w:rPr>
          <w:lang w:val="en-GB"/>
        </w:rPr>
        <w:t>with</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auditing</w:t>
      </w:r>
      <w:r w:rsidRPr="00675474">
        <w:rPr>
          <w:spacing w:val="-2"/>
          <w:lang w:val="en-GB"/>
        </w:rPr>
        <w:t xml:space="preserve"> </w:t>
      </w:r>
      <w:r w:rsidRPr="00675474">
        <w:rPr>
          <w:lang w:val="en-GB"/>
        </w:rPr>
        <w:t>standards</w:t>
      </w:r>
      <w:r w:rsidRPr="00675474">
        <w:rPr>
          <w:spacing w:val="-2"/>
          <w:lang w:val="en-GB"/>
        </w:rPr>
        <w:t xml:space="preserve"> </w:t>
      </w:r>
      <w:r w:rsidRPr="00675474">
        <w:rPr>
          <w:lang w:val="en-GB"/>
        </w:rPr>
        <w:t>that</w:t>
      </w:r>
      <w:r w:rsidRPr="00675474">
        <w:rPr>
          <w:spacing w:val="-1"/>
          <w:lang w:val="en-GB"/>
        </w:rPr>
        <w:t xml:space="preserve"> </w:t>
      </w:r>
      <w:r w:rsidRPr="00675474">
        <w:rPr>
          <w:lang w:val="en-GB"/>
        </w:rPr>
        <w:t>form</w:t>
      </w:r>
      <w:r w:rsidRPr="00675474">
        <w:rPr>
          <w:spacing w:val="-2"/>
          <w:lang w:val="en-GB"/>
        </w:rPr>
        <w:t xml:space="preserve"> </w:t>
      </w:r>
      <w:r w:rsidRPr="00675474">
        <w:rPr>
          <w:lang w:val="en-GB"/>
        </w:rPr>
        <w:t>part</w:t>
      </w:r>
      <w:r w:rsidRPr="00675474">
        <w:rPr>
          <w:spacing w:val="-1"/>
          <w:lang w:val="en-GB"/>
        </w:rPr>
        <w:t xml:space="preserve"> </w:t>
      </w:r>
      <w:r w:rsidRPr="00675474">
        <w:rPr>
          <w:lang w:val="en-GB"/>
        </w:rPr>
        <w:t>of</w:t>
      </w:r>
      <w:r w:rsidRPr="00675474">
        <w:rPr>
          <w:spacing w:val="-3"/>
          <w:lang w:val="en-GB"/>
        </w:rPr>
        <w:t xml:space="preserve"> </w:t>
      </w:r>
      <w:r w:rsidRPr="00675474">
        <w:rPr>
          <w:lang w:val="en-GB"/>
        </w:rPr>
        <w:t>the Further Regulations on Auditing and Other Standards (NV COS), which have been established by the Royal Netherlands Institute of</w:t>
      </w:r>
      <w:r w:rsidRPr="00675474">
        <w:rPr>
          <w:spacing w:val="-1"/>
          <w:lang w:val="en-GB"/>
        </w:rPr>
        <w:t xml:space="preserve"> </w:t>
      </w:r>
      <w:r w:rsidRPr="00675474">
        <w:rPr>
          <w:lang w:val="en-GB"/>
        </w:rPr>
        <w:t>Chartered Accountants (NBA),</w:t>
      </w:r>
      <w:r w:rsidRPr="00675474">
        <w:rPr>
          <w:spacing w:val="-2"/>
          <w:lang w:val="en-GB"/>
        </w:rPr>
        <w:t xml:space="preserve"> </w:t>
      </w:r>
      <w:r w:rsidRPr="00675474">
        <w:rPr>
          <w:lang w:val="en-GB"/>
        </w:rPr>
        <w:t>and with</w:t>
      </w:r>
      <w:r w:rsidRPr="00675474">
        <w:rPr>
          <w:spacing w:val="-1"/>
          <w:lang w:val="en-GB"/>
        </w:rPr>
        <w:t xml:space="preserve"> </w:t>
      </w:r>
      <w:r w:rsidRPr="00675474">
        <w:rPr>
          <w:lang w:val="en-GB"/>
        </w:rPr>
        <w:t xml:space="preserve">the instructions included in this protocol. The audit of the financial statements is an assignment that is carried out on the basis of Standard 800 'Special considerations – audits of financial statements prepared in accordance with special purpose frameworks' and Standard 805 'Special Considerations – Audits of Single Financial Statements and Audits of Specific Elements, Accounts or Items of a Financial </w:t>
      </w:r>
      <w:r w:rsidRPr="00675474">
        <w:rPr>
          <w:spacing w:val="-2"/>
          <w:lang w:val="en-GB"/>
        </w:rPr>
        <w:t>Statement'.</w:t>
      </w:r>
    </w:p>
    <w:p w14:paraId="150B9771" w14:textId="77777777" w:rsidR="00C55C6A" w:rsidRPr="00675474" w:rsidRDefault="00C55C6A" w:rsidP="003D055A">
      <w:pPr>
        <w:pStyle w:val="Plattetekst"/>
        <w:rPr>
          <w:lang w:val="en-GB"/>
        </w:rPr>
      </w:pPr>
    </w:p>
    <w:p w14:paraId="78BD7CB3" w14:textId="77777777" w:rsidR="00C55C6A" w:rsidRPr="00675474" w:rsidRDefault="00C55C6A" w:rsidP="003D055A">
      <w:pPr>
        <w:pStyle w:val="Plattetekst"/>
        <w:ind w:left="140"/>
        <w:rPr>
          <w:spacing w:val="-4"/>
          <w:lang w:val="en-GB"/>
        </w:rPr>
      </w:pPr>
      <w:r w:rsidRPr="00675474">
        <w:rPr>
          <w:lang w:val="en-GB"/>
        </w:rPr>
        <w:t>In</w:t>
      </w:r>
      <w:r w:rsidRPr="00675474">
        <w:rPr>
          <w:spacing w:val="-4"/>
          <w:lang w:val="en-GB"/>
        </w:rPr>
        <w:t xml:space="preserve"> </w:t>
      </w:r>
      <w:r w:rsidRPr="00675474">
        <w:rPr>
          <w:lang w:val="en-GB"/>
        </w:rPr>
        <w:t>performing</w:t>
      </w:r>
      <w:r w:rsidRPr="00675474">
        <w:rPr>
          <w:spacing w:val="-2"/>
          <w:lang w:val="en-GB"/>
        </w:rPr>
        <w:t xml:space="preserve"> </w:t>
      </w:r>
      <w:r w:rsidRPr="00675474">
        <w:rPr>
          <w:lang w:val="en-GB"/>
        </w:rPr>
        <w:t>the</w:t>
      </w:r>
      <w:r w:rsidRPr="00675474">
        <w:rPr>
          <w:spacing w:val="-2"/>
          <w:lang w:val="en-GB"/>
        </w:rPr>
        <w:t xml:space="preserve"> </w:t>
      </w:r>
      <w:r w:rsidRPr="00675474">
        <w:rPr>
          <w:lang w:val="en-GB"/>
        </w:rPr>
        <w:t>audit,</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auditor</w:t>
      </w:r>
      <w:r w:rsidRPr="00675474">
        <w:rPr>
          <w:spacing w:val="-2"/>
          <w:lang w:val="en-GB"/>
        </w:rPr>
        <w:t xml:space="preserve"> </w:t>
      </w:r>
      <w:r w:rsidRPr="00675474">
        <w:rPr>
          <w:lang w:val="en-GB"/>
        </w:rPr>
        <w:t>determines</w:t>
      </w:r>
      <w:r w:rsidRPr="00675474">
        <w:rPr>
          <w:spacing w:val="-2"/>
          <w:lang w:val="en-GB"/>
        </w:rPr>
        <w:t xml:space="preserve"> </w:t>
      </w:r>
      <w:r w:rsidRPr="00675474">
        <w:rPr>
          <w:spacing w:val="-4"/>
          <w:lang w:val="en-GB"/>
        </w:rPr>
        <w:t>that:</w:t>
      </w:r>
    </w:p>
    <w:p w14:paraId="7CCE1507" w14:textId="77777777" w:rsidR="00944FE9" w:rsidRPr="00675474" w:rsidRDefault="00944FE9" w:rsidP="003D055A">
      <w:pPr>
        <w:pStyle w:val="Plattetekst"/>
        <w:ind w:left="140"/>
        <w:rPr>
          <w:lang w:val="en-GB"/>
        </w:rPr>
      </w:pPr>
    </w:p>
    <w:p w14:paraId="1865D724" w14:textId="77777777" w:rsidR="00C55C6A" w:rsidRPr="00675474" w:rsidRDefault="00C55C6A" w:rsidP="003D055A">
      <w:pPr>
        <w:pStyle w:val="Lijstalinea"/>
        <w:numPr>
          <w:ilvl w:val="0"/>
          <w:numId w:val="2"/>
        </w:numPr>
        <w:tabs>
          <w:tab w:val="left" w:pos="458"/>
        </w:tabs>
        <w:ind w:left="458" w:hanging="318"/>
        <w:contextualSpacing w:val="0"/>
        <w:jc w:val="left"/>
        <w:rPr>
          <w:sz w:val="18"/>
          <w:szCs w:val="18"/>
          <w:lang w:val="en-GB"/>
        </w:rPr>
      </w:pPr>
      <w:r w:rsidRPr="00675474">
        <w:rPr>
          <w:sz w:val="18"/>
          <w:szCs w:val="18"/>
          <w:lang w:val="en-GB"/>
        </w:rPr>
        <w:t>the</w:t>
      </w:r>
      <w:r w:rsidRPr="00675474">
        <w:rPr>
          <w:spacing w:val="-5"/>
          <w:sz w:val="18"/>
          <w:szCs w:val="18"/>
          <w:lang w:val="en-GB"/>
        </w:rPr>
        <w:t xml:space="preserve"> </w:t>
      </w:r>
      <w:r w:rsidRPr="00675474">
        <w:rPr>
          <w:sz w:val="18"/>
          <w:szCs w:val="18"/>
          <w:lang w:val="en-GB"/>
        </w:rPr>
        <w:t>information</w:t>
      </w:r>
      <w:r w:rsidRPr="00675474">
        <w:rPr>
          <w:spacing w:val="-3"/>
          <w:sz w:val="18"/>
          <w:szCs w:val="18"/>
          <w:lang w:val="en-GB"/>
        </w:rPr>
        <w:t xml:space="preserve"> </w:t>
      </w:r>
      <w:r w:rsidRPr="00675474">
        <w:rPr>
          <w:sz w:val="18"/>
          <w:szCs w:val="18"/>
          <w:lang w:val="en-GB"/>
        </w:rPr>
        <w:t>in</w:t>
      </w:r>
      <w:r w:rsidRPr="00675474">
        <w:rPr>
          <w:spacing w:val="-4"/>
          <w:sz w:val="18"/>
          <w:szCs w:val="18"/>
          <w:lang w:val="en-GB"/>
        </w:rPr>
        <w:t xml:space="preserve"> </w:t>
      </w:r>
      <w:r w:rsidRPr="00675474">
        <w:rPr>
          <w:sz w:val="18"/>
          <w:szCs w:val="18"/>
          <w:lang w:val="en-GB"/>
        </w:rPr>
        <w:t>the</w:t>
      </w:r>
      <w:r w:rsidRPr="00675474">
        <w:rPr>
          <w:spacing w:val="-2"/>
          <w:sz w:val="18"/>
          <w:szCs w:val="18"/>
          <w:lang w:val="en-GB"/>
        </w:rPr>
        <w:t xml:space="preserve"> </w:t>
      </w:r>
      <w:r w:rsidRPr="00675474">
        <w:rPr>
          <w:sz w:val="18"/>
          <w:szCs w:val="18"/>
          <w:lang w:val="en-GB"/>
        </w:rPr>
        <w:t>financial</w:t>
      </w:r>
      <w:r w:rsidRPr="00675474">
        <w:rPr>
          <w:spacing w:val="-1"/>
          <w:sz w:val="18"/>
          <w:szCs w:val="18"/>
          <w:lang w:val="en-GB"/>
        </w:rPr>
        <w:t xml:space="preserve"> </w:t>
      </w:r>
      <w:r w:rsidRPr="00675474">
        <w:rPr>
          <w:sz w:val="18"/>
          <w:szCs w:val="18"/>
          <w:lang w:val="en-GB"/>
        </w:rPr>
        <w:t>statements</w:t>
      </w:r>
      <w:r w:rsidRPr="00675474">
        <w:rPr>
          <w:spacing w:val="-3"/>
          <w:sz w:val="18"/>
          <w:szCs w:val="18"/>
          <w:lang w:val="en-GB"/>
        </w:rPr>
        <w:t xml:space="preserve"> </w:t>
      </w:r>
      <w:r w:rsidRPr="00675474">
        <w:rPr>
          <w:sz w:val="18"/>
          <w:szCs w:val="18"/>
          <w:lang w:val="en-GB"/>
        </w:rPr>
        <w:t>does</w:t>
      </w:r>
      <w:r w:rsidRPr="00675474">
        <w:rPr>
          <w:spacing w:val="-2"/>
          <w:sz w:val="18"/>
          <w:szCs w:val="18"/>
          <w:lang w:val="en-GB"/>
        </w:rPr>
        <w:t xml:space="preserve"> </w:t>
      </w:r>
      <w:r w:rsidRPr="00675474">
        <w:rPr>
          <w:sz w:val="18"/>
          <w:szCs w:val="18"/>
          <w:lang w:val="en-GB"/>
        </w:rPr>
        <w:t>not</w:t>
      </w:r>
      <w:r w:rsidRPr="00675474">
        <w:rPr>
          <w:spacing w:val="-4"/>
          <w:sz w:val="18"/>
          <w:szCs w:val="18"/>
          <w:lang w:val="en-GB"/>
        </w:rPr>
        <w:t xml:space="preserve"> </w:t>
      </w:r>
      <w:r w:rsidRPr="00675474">
        <w:rPr>
          <w:sz w:val="18"/>
          <w:szCs w:val="18"/>
          <w:lang w:val="en-GB"/>
        </w:rPr>
        <w:t>contain</w:t>
      </w:r>
      <w:r w:rsidRPr="00675474">
        <w:rPr>
          <w:spacing w:val="-4"/>
          <w:sz w:val="18"/>
          <w:szCs w:val="18"/>
          <w:lang w:val="en-GB"/>
        </w:rPr>
        <w:t xml:space="preserve"> </w:t>
      </w:r>
      <w:r w:rsidRPr="00675474">
        <w:rPr>
          <w:sz w:val="18"/>
          <w:szCs w:val="18"/>
          <w:lang w:val="en-GB"/>
        </w:rPr>
        <w:t>any</w:t>
      </w:r>
      <w:r w:rsidRPr="00675474">
        <w:rPr>
          <w:spacing w:val="-3"/>
          <w:sz w:val="18"/>
          <w:szCs w:val="18"/>
          <w:lang w:val="en-GB"/>
        </w:rPr>
        <w:t xml:space="preserve"> </w:t>
      </w:r>
      <w:r w:rsidRPr="00675474">
        <w:rPr>
          <w:sz w:val="18"/>
          <w:szCs w:val="18"/>
          <w:lang w:val="en-GB"/>
        </w:rPr>
        <w:t>material</w:t>
      </w:r>
      <w:r w:rsidRPr="00675474">
        <w:rPr>
          <w:spacing w:val="-1"/>
          <w:sz w:val="18"/>
          <w:szCs w:val="18"/>
          <w:lang w:val="en-GB"/>
        </w:rPr>
        <w:t xml:space="preserve"> </w:t>
      </w:r>
      <w:r w:rsidRPr="00675474">
        <w:rPr>
          <w:spacing w:val="-2"/>
          <w:sz w:val="18"/>
          <w:szCs w:val="18"/>
          <w:lang w:val="en-GB"/>
        </w:rPr>
        <w:t>misstatements;</w:t>
      </w:r>
    </w:p>
    <w:p w14:paraId="15FB3A27" w14:textId="77777777" w:rsidR="00C55C6A" w:rsidRPr="00675474" w:rsidRDefault="00C55C6A" w:rsidP="003D055A">
      <w:pPr>
        <w:pStyle w:val="Lijstalinea"/>
        <w:numPr>
          <w:ilvl w:val="0"/>
          <w:numId w:val="2"/>
        </w:numPr>
        <w:tabs>
          <w:tab w:val="left" w:pos="458"/>
        </w:tabs>
        <w:ind w:left="458" w:hanging="318"/>
        <w:contextualSpacing w:val="0"/>
        <w:jc w:val="left"/>
        <w:rPr>
          <w:sz w:val="18"/>
          <w:szCs w:val="18"/>
          <w:lang w:val="en-GB"/>
        </w:rPr>
      </w:pPr>
      <w:r w:rsidRPr="00675474">
        <w:rPr>
          <w:sz w:val="18"/>
          <w:szCs w:val="18"/>
          <w:lang w:val="en-GB"/>
        </w:rPr>
        <w:t>in</w:t>
      </w:r>
      <w:r w:rsidRPr="00675474">
        <w:rPr>
          <w:spacing w:val="-4"/>
          <w:sz w:val="18"/>
          <w:szCs w:val="18"/>
          <w:lang w:val="en-GB"/>
        </w:rPr>
        <w:t xml:space="preserve"> </w:t>
      </w:r>
      <w:r w:rsidRPr="00675474">
        <w:rPr>
          <w:sz w:val="18"/>
          <w:szCs w:val="18"/>
          <w:lang w:val="en-GB"/>
        </w:rPr>
        <w:t>the</w:t>
      </w:r>
      <w:r w:rsidRPr="00675474">
        <w:rPr>
          <w:spacing w:val="-3"/>
          <w:sz w:val="18"/>
          <w:szCs w:val="18"/>
          <w:lang w:val="en-GB"/>
        </w:rPr>
        <w:t xml:space="preserve"> </w:t>
      </w:r>
      <w:r w:rsidRPr="00675474">
        <w:rPr>
          <w:sz w:val="18"/>
          <w:szCs w:val="18"/>
          <w:lang w:val="en-GB"/>
        </w:rPr>
        <w:t>financial</w:t>
      </w:r>
      <w:r w:rsidRPr="00675474">
        <w:rPr>
          <w:spacing w:val="-2"/>
          <w:sz w:val="18"/>
          <w:szCs w:val="18"/>
          <w:lang w:val="en-GB"/>
        </w:rPr>
        <w:t xml:space="preserve"> statements:</w:t>
      </w:r>
    </w:p>
    <w:p w14:paraId="61F294E0" w14:textId="77777777" w:rsidR="00C55C6A" w:rsidRPr="00675474" w:rsidRDefault="00C55C6A" w:rsidP="003D055A">
      <w:pPr>
        <w:pStyle w:val="Plattetekst"/>
        <w:ind w:left="460"/>
        <w:rPr>
          <w:lang w:val="en-GB"/>
        </w:rPr>
      </w:pPr>
      <w:r w:rsidRPr="00675474">
        <w:rPr>
          <w:lang w:val="en-GB"/>
        </w:rPr>
        <w:t>1°.</w:t>
      </w:r>
      <w:r w:rsidRPr="00675474">
        <w:rPr>
          <w:spacing w:val="-23"/>
          <w:lang w:val="en-GB"/>
        </w:rPr>
        <w:t xml:space="preserve"> </w:t>
      </w:r>
      <w:r w:rsidRPr="00675474">
        <w:rPr>
          <w:lang w:val="en-GB"/>
        </w:rPr>
        <w:t>no</w:t>
      </w:r>
      <w:r w:rsidRPr="00675474">
        <w:rPr>
          <w:spacing w:val="-3"/>
          <w:lang w:val="en-GB"/>
        </w:rPr>
        <w:t xml:space="preserve"> </w:t>
      </w:r>
      <w:r w:rsidRPr="00675474">
        <w:rPr>
          <w:lang w:val="en-GB"/>
        </w:rPr>
        <w:t>costs</w:t>
      </w:r>
      <w:r w:rsidRPr="00675474">
        <w:rPr>
          <w:spacing w:val="-2"/>
          <w:lang w:val="en-GB"/>
        </w:rPr>
        <w:t xml:space="preserve"> </w:t>
      </w:r>
      <w:r w:rsidRPr="00675474">
        <w:rPr>
          <w:lang w:val="en-GB"/>
        </w:rPr>
        <w:t>are</w:t>
      </w:r>
      <w:r w:rsidRPr="00675474">
        <w:rPr>
          <w:spacing w:val="-3"/>
          <w:lang w:val="en-GB"/>
        </w:rPr>
        <w:t xml:space="preserve"> </w:t>
      </w:r>
      <w:r w:rsidRPr="00675474">
        <w:rPr>
          <w:lang w:val="en-GB"/>
        </w:rPr>
        <w:t>included</w:t>
      </w:r>
      <w:r w:rsidRPr="00675474">
        <w:rPr>
          <w:spacing w:val="-2"/>
          <w:lang w:val="en-GB"/>
        </w:rPr>
        <w:t xml:space="preserve"> </w:t>
      </w:r>
      <w:r w:rsidRPr="00675474">
        <w:rPr>
          <w:lang w:val="en-GB"/>
        </w:rPr>
        <w:t>as</w:t>
      </w:r>
      <w:r w:rsidRPr="00675474">
        <w:rPr>
          <w:spacing w:val="-2"/>
          <w:lang w:val="en-GB"/>
        </w:rPr>
        <w:t xml:space="preserve"> </w:t>
      </w:r>
      <w:r w:rsidRPr="00675474">
        <w:rPr>
          <w:lang w:val="en-GB"/>
        </w:rPr>
        <w:t>eligible</w:t>
      </w:r>
      <w:r w:rsidRPr="00675474">
        <w:rPr>
          <w:spacing w:val="-3"/>
          <w:lang w:val="en-GB"/>
        </w:rPr>
        <w:t xml:space="preserve"> </w:t>
      </w:r>
      <w:r w:rsidRPr="00675474">
        <w:rPr>
          <w:lang w:val="en-GB"/>
        </w:rPr>
        <w:t>that</w:t>
      </w:r>
      <w:r w:rsidRPr="00675474">
        <w:rPr>
          <w:spacing w:val="-1"/>
          <w:lang w:val="en-GB"/>
        </w:rPr>
        <w:t xml:space="preserve"> </w:t>
      </w:r>
      <w:r w:rsidRPr="00675474">
        <w:rPr>
          <w:lang w:val="en-GB"/>
        </w:rPr>
        <w:t>are</w:t>
      </w:r>
      <w:r w:rsidRPr="00675474">
        <w:rPr>
          <w:spacing w:val="-2"/>
          <w:lang w:val="en-GB"/>
        </w:rPr>
        <w:t xml:space="preserve"> </w:t>
      </w:r>
      <w:r w:rsidRPr="00675474">
        <w:rPr>
          <w:lang w:val="en-GB"/>
        </w:rPr>
        <w:t>not</w:t>
      </w:r>
      <w:r w:rsidRPr="00675474">
        <w:rPr>
          <w:spacing w:val="-2"/>
          <w:lang w:val="en-GB"/>
        </w:rPr>
        <w:t xml:space="preserve"> </w:t>
      </w:r>
      <w:r w:rsidRPr="00675474">
        <w:rPr>
          <w:lang w:val="en-GB"/>
        </w:rPr>
        <w:t>eligible</w:t>
      </w:r>
      <w:r w:rsidRPr="00675474">
        <w:rPr>
          <w:spacing w:val="-2"/>
          <w:lang w:val="en-GB"/>
        </w:rPr>
        <w:t xml:space="preserve"> </w:t>
      </w:r>
      <w:r w:rsidRPr="00675474">
        <w:rPr>
          <w:lang w:val="en-GB"/>
        </w:rPr>
        <w:t>for</w:t>
      </w:r>
      <w:r w:rsidRPr="00675474">
        <w:rPr>
          <w:spacing w:val="-2"/>
          <w:lang w:val="en-GB"/>
        </w:rPr>
        <w:t xml:space="preserve"> subsidy;</w:t>
      </w:r>
    </w:p>
    <w:p w14:paraId="258EA147" w14:textId="48336BE9" w:rsidR="00A522D1" w:rsidRPr="00675474" w:rsidRDefault="00C55C6A" w:rsidP="00A522D1">
      <w:pPr>
        <w:pStyle w:val="Plattetekst"/>
        <w:ind w:left="781" w:right="320" w:hanging="322"/>
        <w:rPr>
          <w:lang w:val="en-GB"/>
        </w:rPr>
      </w:pPr>
      <w:r w:rsidRPr="00675474">
        <w:rPr>
          <w:lang w:val="en-GB"/>
        </w:rPr>
        <w:t>2°.</w:t>
      </w:r>
      <w:r w:rsidRPr="00675474">
        <w:rPr>
          <w:spacing w:val="-21"/>
          <w:lang w:val="en-GB"/>
        </w:rPr>
        <w:t xml:space="preserve"> </w:t>
      </w:r>
      <w:r w:rsidRPr="00675474">
        <w:rPr>
          <w:lang w:val="en-GB"/>
        </w:rPr>
        <w:t>only</w:t>
      </w:r>
      <w:r w:rsidRPr="00675474">
        <w:rPr>
          <w:spacing w:val="-4"/>
          <w:lang w:val="en-GB"/>
        </w:rPr>
        <w:t xml:space="preserve"> </w:t>
      </w:r>
      <w:r w:rsidRPr="00675474">
        <w:rPr>
          <w:lang w:val="en-GB"/>
        </w:rPr>
        <w:t>costs</w:t>
      </w:r>
      <w:r w:rsidRPr="00675474">
        <w:rPr>
          <w:spacing w:val="-2"/>
          <w:lang w:val="en-GB"/>
        </w:rPr>
        <w:t xml:space="preserve"> </w:t>
      </w:r>
      <w:r w:rsidRPr="00675474">
        <w:rPr>
          <w:lang w:val="en-GB"/>
        </w:rPr>
        <w:t>incurred</w:t>
      </w:r>
      <w:r w:rsidRPr="00675474">
        <w:rPr>
          <w:spacing w:val="-2"/>
          <w:lang w:val="en-GB"/>
        </w:rPr>
        <w:t xml:space="preserve"> </w:t>
      </w:r>
      <w:r w:rsidRPr="00675474">
        <w:rPr>
          <w:lang w:val="en-GB"/>
        </w:rPr>
        <w:t>within</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eligible</w:t>
      </w:r>
      <w:r w:rsidRPr="00675474">
        <w:rPr>
          <w:spacing w:val="-2"/>
          <w:lang w:val="en-GB"/>
        </w:rPr>
        <w:t xml:space="preserve"> </w:t>
      </w:r>
      <w:r w:rsidR="00860A7E" w:rsidRPr="00675474">
        <w:rPr>
          <w:spacing w:val="-2"/>
          <w:lang w:val="en-GB"/>
        </w:rPr>
        <w:t xml:space="preserve">subsidy </w:t>
      </w:r>
      <w:r w:rsidRPr="00675474">
        <w:rPr>
          <w:lang w:val="en-GB"/>
        </w:rPr>
        <w:t>period</w:t>
      </w:r>
      <w:r w:rsidRPr="00675474">
        <w:rPr>
          <w:spacing w:val="-2"/>
          <w:lang w:val="en-GB"/>
        </w:rPr>
        <w:t xml:space="preserve"> </w:t>
      </w:r>
      <w:r w:rsidRPr="00675474">
        <w:rPr>
          <w:lang w:val="en-GB"/>
        </w:rPr>
        <w:t>and</w:t>
      </w:r>
      <w:r w:rsidRPr="00675474">
        <w:rPr>
          <w:spacing w:val="-2"/>
          <w:lang w:val="en-GB"/>
        </w:rPr>
        <w:t xml:space="preserve"> </w:t>
      </w:r>
      <w:r w:rsidR="00860A7E" w:rsidRPr="00675474">
        <w:rPr>
          <w:lang w:val="en-GB"/>
        </w:rPr>
        <w:t>that are borne</w:t>
      </w:r>
      <w:r w:rsidR="00860A7E" w:rsidRPr="00675474">
        <w:rPr>
          <w:spacing w:val="-2"/>
          <w:lang w:val="en-GB"/>
        </w:rPr>
        <w:t xml:space="preserve"> </w:t>
      </w:r>
      <w:r w:rsidRPr="00675474">
        <w:rPr>
          <w:lang w:val="en-GB"/>
        </w:rPr>
        <w:t>by</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subsidy</w:t>
      </w:r>
      <w:r w:rsidRPr="00675474">
        <w:rPr>
          <w:spacing w:val="-3"/>
          <w:lang w:val="en-GB"/>
        </w:rPr>
        <w:t xml:space="preserve"> </w:t>
      </w:r>
      <w:r w:rsidRPr="00675474">
        <w:rPr>
          <w:lang w:val="en-GB"/>
        </w:rPr>
        <w:t>recipient</w:t>
      </w:r>
      <w:r w:rsidRPr="00675474">
        <w:rPr>
          <w:spacing w:val="-1"/>
          <w:lang w:val="en-GB"/>
        </w:rPr>
        <w:t xml:space="preserve"> </w:t>
      </w:r>
      <w:r w:rsidRPr="00675474">
        <w:rPr>
          <w:lang w:val="en-GB"/>
        </w:rPr>
        <w:t>are included as eligible costs;</w:t>
      </w:r>
    </w:p>
    <w:p w14:paraId="4CA1BF37" w14:textId="273B35E0" w:rsidR="00C55C6A" w:rsidRPr="00675474" w:rsidRDefault="00C55C6A" w:rsidP="00A522D1">
      <w:pPr>
        <w:pStyle w:val="Plattetekst"/>
        <w:ind w:left="781" w:right="320" w:hanging="322"/>
        <w:rPr>
          <w:lang w:val="en-GB"/>
        </w:rPr>
      </w:pPr>
      <w:r w:rsidRPr="00675474">
        <w:rPr>
          <w:lang w:val="en-GB"/>
        </w:rPr>
        <w:t>3°.</w:t>
      </w:r>
      <w:r w:rsidRPr="00675474">
        <w:rPr>
          <w:spacing w:val="-23"/>
          <w:lang w:val="en-GB"/>
        </w:rPr>
        <w:t xml:space="preserve"> </w:t>
      </w:r>
      <w:r w:rsidRPr="00675474">
        <w:rPr>
          <w:lang w:val="en-GB"/>
        </w:rPr>
        <w:t>if</w:t>
      </w:r>
      <w:r w:rsidRPr="00675474">
        <w:rPr>
          <w:spacing w:val="-5"/>
          <w:lang w:val="en-GB"/>
        </w:rPr>
        <w:t xml:space="preserve"> </w:t>
      </w:r>
      <w:r w:rsidRPr="00675474">
        <w:rPr>
          <w:lang w:val="en-GB"/>
        </w:rPr>
        <w:t>internal</w:t>
      </w:r>
      <w:r w:rsidRPr="00675474">
        <w:rPr>
          <w:spacing w:val="-2"/>
          <w:lang w:val="en-GB"/>
        </w:rPr>
        <w:t xml:space="preserve"> </w:t>
      </w:r>
      <w:r w:rsidRPr="00675474">
        <w:rPr>
          <w:lang w:val="en-GB"/>
        </w:rPr>
        <w:t>costs</w:t>
      </w:r>
      <w:r w:rsidRPr="00675474">
        <w:rPr>
          <w:spacing w:val="-2"/>
          <w:lang w:val="en-GB"/>
        </w:rPr>
        <w:t xml:space="preserve"> </w:t>
      </w:r>
      <w:r w:rsidRPr="00675474">
        <w:rPr>
          <w:lang w:val="en-GB"/>
        </w:rPr>
        <w:t>are</w:t>
      </w:r>
      <w:r w:rsidRPr="00675474">
        <w:rPr>
          <w:spacing w:val="-3"/>
          <w:lang w:val="en-GB"/>
        </w:rPr>
        <w:t xml:space="preserve"> </w:t>
      </w:r>
      <w:r w:rsidRPr="00675474">
        <w:rPr>
          <w:lang w:val="en-GB"/>
        </w:rPr>
        <w:t>classified</w:t>
      </w:r>
      <w:r w:rsidRPr="00675474">
        <w:rPr>
          <w:spacing w:val="-2"/>
          <w:lang w:val="en-GB"/>
        </w:rPr>
        <w:t xml:space="preserve"> </w:t>
      </w:r>
      <w:r w:rsidRPr="00675474">
        <w:rPr>
          <w:lang w:val="en-GB"/>
        </w:rPr>
        <w:t>as</w:t>
      </w:r>
      <w:r w:rsidRPr="00675474">
        <w:rPr>
          <w:spacing w:val="-3"/>
          <w:lang w:val="en-GB"/>
        </w:rPr>
        <w:t xml:space="preserve"> </w:t>
      </w:r>
      <w:r w:rsidRPr="00675474">
        <w:rPr>
          <w:lang w:val="en-GB"/>
        </w:rPr>
        <w:t>eligible</w:t>
      </w:r>
      <w:r w:rsidRPr="00675474">
        <w:rPr>
          <w:spacing w:val="-2"/>
          <w:lang w:val="en-GB"/>
        </w:rPr>
        <w:t xml:space="preserve"> costs:</w:t>
      </w:r>
    </w:p>
    <w:p w14:paraId="74319019" w14:textId="77BFB64A" w:rsidR="00C55C6A" w:rsidRPr="00675474" w:rsidRDefault="00C55C6A" w:rsidP="003D055A">
      <w:pPr>
        <w:pStyle w:val="Lijstalinea"/>
        <w:numPr>
          <w:ilvl w:val="0"/>
          <w:numId w:val="1"/>
        </w:numPr>
        <w:tabs>
          <w:tab w:val="left" w:pos="1420"/>
        </w:tabs>
        <w:ind w:right="494"/>
        <w:contextualSpacing w:val="0"/>
        <w:rPr>
          <w:sz w:val="18"/>
          <w:szCs w:val="18"/>
          <w:lang w:val="en-GB"/>
        </w:rPr>
      </w:pPr>
      <w:r w:rsidRPr="00675474">
        <w:rPr>
          <w:sz w:val="18"/>
          <w:szCs w:val="18"/>
          <w:lang w:val="en-GB"/>
        </w:rPr>
        <w:t>for personnel, the hours accounted for must be related to the performance, correspond</w:t>
      </w:r>
      <w:r w:rsidRPr="00675474">
        <w:rPr>
          <w:spacing w:val="-3"/>
          <w:sz w:val="18"/>
          <w:szCs w:val="18"/>
          <w:lang w:val="en-GB"/>
        </w:rPr>
        <w:t xml:space="preserve"> </w:t>
      </w:r>
      <w:r w:rsidRPr="00675474">
        <w:rPr>
          <w:sz w:val="18"/>
          <w:szCs w:val="18"/>
          <w:lang w:val="en-GB"/>
        </w:rPr>
        <w:t>to</w:t>
      </w:r>
      <w:r w:rsidRPr="00675474">
        <w:rPr>
          <w:spacing w:val="-2"/>
          <w:sz w:val="18"/>
          <w:szCs w:val="18"/>
          <w:lang w:val="en-GB"/>
        </w:rPr>
        <w:t xml:space="preserve"> </w:t>
      </w:r>
      <w:r w:rsidRPr="00675474">
        <w:rPr>
          <w:sz w:val="18"/>
          <w:szCs w:val="18"/>
          <w:lang w:val="en-GB"/>
        </w:rPr>
        <w:t>the</w:t>
      </w:r>
      <w:r w:rsidRPr="00675474">
        <w:rPr>
          <w:spacing w:val="-3"/>
          <w:sz w:val="18"/>
          <w:szCs w:val="18"/>
          <w:lang w:val="en-GB"/>
        </w:rPr>
        <w:t xml:space="preserve"> </w:t>
      </w:r>
      <w:r w:rsidRPr="00675474">
        <w:rPr>
          <w:sz w:val="18"/>
          <w:szCs w:val="18"/>
          <w:lang w:val="en-GB"/>
        </w:rPr>
        <w:t>time</w:t>
      </w:r>
      <w:r w:rsidRPr="00675474">
        <w:rPr>
          <w:spacing w:val="-3"/>
          <w:sz w:val="18"/>
          <w:szCs w:val="18"/>
          <w:lang w:val="en-GB"/>
        </w:rPr>
        <w:t xml:space="preserve"> </w:t>
      </w:r>
      <w:r w:rsidRPr="00675474">
        <w:rPr>
          <w:sz w:val="18"/>
          <w:szCs w:val="18"/>
          <w:lang w:val="en-GB"/>
        </w:rPr>
        <w:t>registration</w:t>
      </w:r>
      <w:r w:rsidRPr="00675474">
        <w:rPr>
          <w:spacing w:val="-4"/>
          <w:sz w:val="18"/>
          <w:szCs w:val="18"/>
          <w:lang w:val="en-GB"/>
        </w:rPr>
        <w:t xml:space="preserve"> </w:t>
      </w:r>
      <w:r w:rsidRPr="00675474">
        <w:rPr>
          <w:sz w:val="18"/>
          <w:szCs w:val="18"/>
          <w:lang w:val="en-GB"/>
        </w:rPr>
        <w:t>and</w:t>
      </w:r>
      <w:r w:rsidRPr="00675474">
        <w:rPr>
          <w:spacing w:val="-3"/>
          <w:sz w:val="18"/>
          <w:szCs w:val="18"/>
          <w:lang w:val="en-GB"/>
        </w:rPr>
        <w:t xml:space="preserve"> </w:t>
      </w:r>
      <w:r w:rsidRPr="00675474">
        <w:rPr>
          <w:sz w:val="18"/>
          <w:szCs w:val="18"/>
          <w:lang w:val="en-GB"/>
        </w:rPr>
        <w:t>there</w:t>
      </w:r>
      <w:r w:rsidRPr="00675474">
        <w:rPr>
          <w:spacing w:val="-3"/>
          <w:sz w:val="18"/>
          <w:szCs w:val="18"/>
          <w:lang w:val="en-GB"/>
        </w:rPr>
        <w:t xml:space="preserve"> </w:t>
      </w:r>
      <w:r w:rsidRPr="00675474">
        <w:rPr>
          <w:sz w:val="18"/>
          <w:szCs w:val="18"/>
          <w:lang w:val="en-GB"/>
        </w:rPr>
        <w:t>must</w:t>
      </w:r>
      <w:r w:rsidRPr="00675474">
        <w:rPr>
          <w:spacing w:val="-2"/>
          <w:sz w:val="18"/>
          <w:szCs w:val="18"/>
          <w:lang w:val="en-GB"/>
        </w:rPr>
        <w:t xml:space="preserve"> </w:t>
      </w:r>
      <w:r w:rsidRPr="00675474">
        <w:rPr>
          <w:sz w:val="18"/>
          <w:szCs w:val="18"/>
          <w:lang w:val="en-GB"/>
        </w:rPr>
        <w:t>be</w:t>
      </w:r>
      <w:r w:rsidRPr="00675474">
        <w:rPr>
          <w:spacing w:val="-3"/>
          <w:sz w:val="18"/>
          <w:szCs w:val="18"/>
          <w:lang w:val="en-GB"/>
        </w:rPr>
        <w:t xml:space="preserve"> </w:t>
      </w:r>
      <w:r w:rsidRPr="00675474">
        <w:rPr>
          <w:sz w:val="18"/>
          <w:szCs w:val="18"/>
          <w:lang w:val="en-GB"/>
        </w:rPr>
        <w:t>sufficient</w:t>
      </w:r>
      <w:r w:rsidRPr="00675474">
        <w:rPr>
          <w:spacing w:val="-2"/>
          <w:sz w:val="18"/>
          <w:szCs w:val="18"/>
          <w:lang w:val="en-GB"/>
        </w:rPr>
        <w:t xml:space="preserve"> </w:t>
      </w:r>
      <w:r w:rsidRPr="00675474">
        <w:rPr>
          <w:sz w:val="18"/>
          <w:szCs w:val="18"/>
          <w:lang w:val="en-GB"/>
        </w:rPr>
        <w:t>guarantees</w:t>
      </w:r>
      <w:r w:rsidRPr="00675474">
        <w:rPr>
          <w:spacing w:val="-3"/>
          <w:sz w:val="18"/>
          <w:szCs w:val="18"/>
          <w:lang w:val="en-GB"/>
        </w:rPr>
        <w:t xml:space="preserve"> </w:t>
      </w:r>
      <w:r w:rsidRPr="00675474">
        <w:rPr>
          <w:sz w:val="18"/>
          <w:szCs w:val="18"/>
          <w:lang w:val="en-GB"/>
        </w:rPr>
        <w:t>that</w:t>
      </w:r>
      <w:r w:rsidRPr="00675474">
        <w:rPr>
          <w:spacing w:val="-2"/>
          <w:sz w:val="18"/>
          <w:szCs w:val="18"/>
          <w:lang w:val="en-GB"/>
        </w:rPr>
        <w:t xml:space="preserve"> </w:t>
      </w:r>
      <w:r w:rsidRPr="00675474">
        <w:rPr>
          <w:sz w:val="18"/>
          <w:szCs w:val="18"/>
          <w:lang w:val="en-GB"/>
        </w:rPr>
        <w:t xml:space="preserve">hours from other projects have </w:t>
      </w:r>
      <w:r w:rsidR="005C20B8" w:rsidRPr="00675474">
        <w:rPr>
          <w:sz w:val="18"/>
          <w:szCs w:val="18"/>
          <w:lang w:val="en-GB"/>
        </w:rPr>
        <w:t xml:space="preserve">not </w:t>
      </w:r>
      <w:r w:rsidRPr="00675474">
        <w:rPr>
          <w:sz w:val="18"/>
          <w:szCs w:val="18"/>
          <w:lang w:val="en-GB"/>
        </w:rPr>
        <w:t>been shifted to the subsidised project;</w:t>
      </w:r>
    </w:p>
    <w:p w14:paraId="2C71F73C" w14:textId="77777777" w:rsidR="00C55C6A" w:rsidRPr="00675474" w:rsidRDefault="00C55C6A" w:rsidP="003D055A">
      <w:pPr>
        <w:pStyle w:val="Lijstalinea"/>
        <w:numPr>
          <w:ilvl w:val="0"/>
          <w:numId w:val="1"/>
        </w:numPr>
        <w:tabs>
          <w:tab w:val="left" w:pos="1420"/>
        </w:tabs>
        <w:ind w:right="705"/>
        <w:contextualSpacing w:val="0"/>
        <w:rPr>
          <w:sz w:val="18"/>
          <w:szCs w:val="18"/>
          <w:lang w:val="en-GB"/>
        </w:rPr>
      </w:pPr>
      <w:r w:rsidRPr="00675474">
        <w:rPr>
          <w:sz w:val="18"/>
          <w:szCs w:val="18"/>
          <w:lang w:val="en-GB"/>
        </w:rPr>
        <w:t>for the use of specific equipment, the (hourly) rates charged for the use of equipment</w:t>
      </w:r>
      <w:r w:rsidRPr="00675474">
        <w:rPr>
          <w:spacing w:val="-2"/>
          <w:sz w:val="18"/>
          <w:szCs w:val="18"/>
          <w:lang w:val="en-GB"/>
        </w:rPr>
        <w:t xml:space="preserve"> </w:t>
      </w:r>
      <w:r w:rsidRPr="00675474">
        <w:rPr>
          <w:sz w:val="18"/>
          <w:szCs w:val="18"/>
          <w:lang w:val="en-GB"/>
        </w:rPr>
        <w:t>are</w:t>
      </w:r>
      <w:r w:rsidRPr="00675474">
        <w:rPr>
          <w:spacing w:val="-3"/>
          <w:sz w:val="18"/>
          <w:szCs w:val="18"/>
          <w:lang w:val="en-GB"/>
        </w:rPr>
        <w:t xml:space="preserve"> </w:t>
      </w:r>
      <w:r w:rsidRPr="00675474">
        <w:rPr>
          <w:sz w:val="18"/>
          <w:szCs w:val="18"/>
          <w:lang w:val="en-GB"/>
        </w:rPr>
        <w:t>customary</w:t>
      </w:r>
      <w:r w:rsidRPr="00675474">
        <w:rPr>
          <w:spacing w:val="-4"/>
          <w:sz w:val="18"/>
          <w:szCs w:val="18"/>
          <w:lang w:val="en-GB"/>
        </w:rPr>
        <w:t xml:space="preserve"> </w:t>
      </w:r>
      <w:r w:rsidRPr="00675474">
        <w:rPr>
          <w:sz w:val="18"/>
          <w:szCs w:val="18"/>
          <w:lang w:val="en-GB"/>
        </w:rPr>
        <w:t>within</w:t>
      </w:r>
      <w:r w:rsidRPr="00675474">
        <w:rPr>
          <w:spacing w:val="-4"/>
          <w:sz w:val="18"/>
          <w:szCs w:val="18"/>
          <w:lang w:val="en-GB"/>
        </w:rPr>
        <w:t xml:space="preserve"> </w:t>
      </w:r>
      <w:r w:rsidRPr="00675474">
        <w:rPr>
          <w:sz w:val="18"/>
          <w:szCs w:val="18"/>
          <w:lang w:val="en-GB"/>
        </w:rPr>
        <w:t>the</w:t>
      </w:r>
      <w:r w:rsidRPr="00675474">
        <w:rPr>
          <w:spacing w:val="-3"/>
          <w:sz w:val="18"/>
          <w:szCs w:val="18"/>
          <w:lang w:val="en-GB"/>
        </w:rPr>
        <w:t xml:space="preserve"> </w:t>
      </w:r>
      <w:r w:rsidRPr="00675474">
        <w:rPr>
          <w:sz w:val="18"/>
          <w:szCs w:val="18"/>
          <w:lang w:val="en-GB"/>
        </w:rPr>
        <w:t>company</w:t>
      </w:r>
      <w:r w:rsidRPr="00675474">
        <w:rPr>
          <w:spacing w:val="-4"/>
          <w:sz w:val="18"/>
          <w:szCs w:val="18"/>
          <w:lang w:val="en-GB"/>
        </w:rPr>
        <w:t xml:space="preserve"> </w:t>
      </w:r>
      <w:r w:rsidRPr="00675474">
        <w:rPr>
          <w:sz w:val="18"/>
          <w:szCs w:val="18"/>
          <w:lang w:val="en-GB"/>
        </w:rPr>
        <w:t>and</w:t>
      </w:r>
      <w:r w:rsidRPr="00675474">
        <w:rPr>
          <w:spacing w:val="-3"/>
          <w:sz w:val="18"/>
          <w:szCs w:val="18"/>
          <w:lang w:val="en-GB"/>
        </w:rPr>
        <w:t xml:space="preserve"> </w:t>
      </w:r>
      <w:r w:rsidRPr="00675474">
        <w:rPr>
          <w:sz w:val="18"/>
          <w:szCs w:val="18"/>
          <w:lang w:val="en-GB"/>
        </w:rPr>
        <w:t>do</w:t>
      </w:r>
      <w:r w:rsidRPr="00675474">
        <w:rPr>
          <w:spacing w:val="-2"/>
          <w:sz w:val="18"/>
          <w:szCs w:val="18"/>
          <w:lang w:val="en-GB"/>
        </w:rPr>
        <w:t xml:space="preserve"> </w:t>
      </w:r>
      <w:r w:rsidRPr="00675474">
        <w:rPr>
          <w:sz w:val="18"/>
          <w:szCs w:val="18"/>
          <w:lang w:val="en-GB"/>
        </w:rPr>
        <w:t>not</w:t>
      </w:r>
      <w:r w:rsidRPr="00675474">
        <w:rPr>
          <w:spacing w:val="-2"/>
          <w:sz w:val="18"/>
          <w:szCs w:val="18"/>
          <w:lang w:val="en-GB"/>
        </w:rPr>
        <w:t xml:space="preserve"> </w:t>
      </w:r>
      <w:r w:rsidRPr="00675474">
        <w:rPr>
          <w:sz w:val="18"/>
          <w:szCs w:val="18"/>
          <w:lang w:val="en-GB"/>
        </w:rPr>
        <w:t>include</w:t>
      </w:r>
      <w:r w:rsidRPr="00675474">
        <w:rPr>
          <w:spacing w:val="-3"/>
          <w:sz w:val="18"/>
          <w:szCs w:val="18"/>
          <w:lang w:val="en-GB"/>
        </w:rPr>
        <w:t xml:space="preserve"> </w:t>
      </w:r>
      <w:r w:rsidRPr="00675474">
        <w:rPr>
          <w:sz w:val="18"/>
          <w:szCs w:val="18"/>
          <w:lang w:val="en-GB"/>
        </w:rPr>
        <w:t>costs</w:t>
      </w:r>
      <w:r w:rsidRPr="00675474">
        <w:rPr>
          <w:spacing w:val="-3"/>
          <w:sz w:val="18"/>
          <w:szCs w:val="18"/>
          <w:lang w:val="en-GB"/>
        </w:rPr>
        <w:t xml:space="preserve"> </w:t>
      </w:r>
      <w:r w:rsidRPr="00675474">
        <w:rPr>
          <w:sz w:val="18"/>
          <w:szCs w:val="18"/>
          <w:lang w:val="en-GB"/>
        </w:rPr>
        <w:t>that</w:t>
      </w:r>
      <w:r w:rsidRPr="00675474">
        <w:rPr>
          <w:spacing w:val="-2"/>
          <w:sz w:val="18"/>
          <w:szCs w:val="18"/>
          <w:lang w:val="en-GB"/>
        </w:rPr>
        <w:t xml:space="preserve"> </w:t>
      </w:r>
      <w:r w:rsidRPr="00675474">
        <w:rPr>
          <w:sz w:val="18"/>
          <w:szCs w:val="18"/>
          <w:lang w:val="en-GB"/>
        </w:rPr>
        <w:t>have also been charged separately.</w:t>
      </w:r>
    </w:p>
    <w:p w14:paraId="2CB56588" w14:textId="77777777" w:rsidR="00C55C6A" w:rsidRDefault="00C55C6A" w:rsidP="003D055A">
      <w:pPr>
        <w:pStyle w:val="Lijstalinea"/>
        <w:rPr>
          <w:sz w:val="18"/>
          <w:szCs w:val="18"/>
          <w:lang w:val="en-GB"/>
        </w:rPr>
      </w:pPr>
    </w:p>
    <w:p w14:paraId="434FFC6F" w14:textId="77777777" w:rsidR="00942CA2" w:rsidRPr="001E7080" w:rsidRDefault="00942CA2" w:rsidP="00942CA2">
      <w:pPr>
        <w:rPr>
          <w:sz w:val="18"/>
          <w:szCs w:val="18"/>
          <w:lang w:val="en-GB"/>
        </w:rPr>
      </w:pPr>
    </w:p>
    <w:p w14:paraId="7EDD6B06" w14:textId="116FDCC1" w:rsidR="00C55C6A" w:rsidRDefault="00C55C6A" w:rsidP="001E7080">
      <w:pPr>
        <w:pStyle w:val="Plattetekst"/>
        <w:rPr>
          <w:lang w:val="en-GB"/>
        </w:rPr>
      </w:pPr>
    </w:p>
    <w:p w14:paraId="468A373D" w14:textId="77777777" w:rsidR="001E7080" w:rsidRDefault="001E7080" w:rsidP="001E7080">
      <w:pPr>
        <w:pStyle w:val="Plattetekst"/>
        <w:rPr>
          <w:lang w:val="en-GB"/>
        </w:rPr>
      </w:pPr>
    </w:p>
    <w:p w14:paraId="2E148D32" w14:textId="77777777" w:rsidR="001E7080" w:rsidRPr="00675474" w:rsidRDefault="001E7080" w:rsidP="001E7080">
      <w:pPr>
        <w:pStyle w:val="Plattetekst"/>
        <w:rPr>
          <w:lang w:val="en-GB"/>
        </w:rPr>
      </w:pPr>
    </w:p>
    <w:p w14:paraId="0F5FD2B9" w14:textId="194544DF" w:rsidR="00C55C6A" w:rsidRPr="00675474" w:rsidRDefault="00C55C6A" w:rsidP="0075747E">
      <w:pPr>
        <w:pBdr>
          <w:top w:val="single" w:sz="4" w:space="1" w:color="auto"/>
          <w:bottom w:val="single" w:sz="4" w:space="1" w:color="auto"/>
        </w:pBdr>
        <w:ind w:left="781" w:right="1134"/>
        <w:rPr>
          <w:sz w:val="16"/>
          <w:szCs w:val="16"/>
          <w:lang w:val="en-GB"/>
        </w:rPr>
      </w:pPr>
      <w:r w:rsidRPr="00675474">
        <w:rPr>
          <w:sz w:val="16"/>
          <w:szCs w:val="16"/>
          <w:lang w:val="en-GB"/>
        </w:rPr>
        <w:t>The auditor must obtain sufficient and appropriate audit evidence to determine the accuracy of the internal costs accounted for (personnel costs and internal costs for the use of specific equipment). The auditor determines, based on, among other things, his risk analysis, indications</w:t>
      </w:r>
      <w:r w:rsidRPr="00675474">
        <w:rPr>
          <w:spacing w:val="-2"/>
          <w:sz w:val="16"/>
          <w:szCs w:val="16"/>
          <w:lang w:val="en-GB"/>
        </w:rPr>
        <w:t xml:space="preserve"> </w:t>
      </w:r>
      <w:r w:rsidRPr="00675474">
        <w:rPr>
          <w:sz w:val="16"/>
          <w:szCs w:val="16"/>
          <w:lang w:val="en-GB"/>
        </w:rPr>
        <w:t>from</w:t>
      </w:r>
      <w:r w:rsidRPr="00675474">
        <w:rPr>
          <w:spacing w:val="-5"/>
          <w:sz w:val="16"/>
          <w:szCs w:val="16"/>
          <w:lang w:val="en-GB"/>
        </w:rPr>
        <w:t xml:space="preserve"> </w:t>
      </w:r>
      <w:r w:rsidRPr="00675474">
        <w:rPr>
          <w:sz w:val="16"/>
          <w:szCs w:val="16"/>
          <w:lang w:val="en-GB"/>
        </w:rPr>
        <w:t>the</w:t>
      </w:r>
      <w:r w:rsidRPr="00675474">
        <w:rPr>
          <w:spacing w:val="-2"/>
          <w:sz w:val="16"/>
          <w:szCs w:val="16"/>
          <w:lang w:val="en-GB"/>
        </w:rPr>
        <w:t xml:space="preserve"> </w:t>
      </w:r>
      <w:r w:rsidRPr="00675474">
        <w:rPr>
          <w:sz w:val="16"/>
          <w:szCs w:val="16"/>
          <w:lang w:val="en-GB"/>
        </w:rPr>
        <w:t>annual</w:t>
      </w:r>
      <w:r w:rsidRPr="00675474">
        <w:rPr>
          <w:spacing w:val="-3"/>
          <w:sz w:val="16"/>
          <w:szCs w:val="16"/>
          <w:lang w:val="en-GB"/>
        </w:rPr>
        <w:t xml:space="preserve"> </w:t>
      </w:r>
      <w:r w:rsidRPr="00675474">
        <w:rPr>
          <w:sz w:val="16"/>
          <w:szCs w:val="16"/>
          <w:lang w:val="en-GB"/>
        </w:rPr>
        <w:t>accounts</w:t>
      </w:r>
      <w:r w:rsidRPr="00675474">
        <w:rPr>
          <w:spacing w:val="-2"/>
          <w:sz w:val="16"/>
          <w:szCs w:val="16"/>
          <w:lang w:val="en-GB"/>
        </w:rPr>
        <w:t xml:space="preserve"> </w:t>
      </w:r>
      <w:r w:rsidRPr="00675474">
        <w:rPr>
          <w:sz w:val="16"/>
          <w:szCs w:val="16"/>
          <w:lang w:val="en-GB"/>
        </w:rPr>
        <w:t>audit</w:t>
      </w:r>
      <w:r w:rsidRPr="00675474">
        <w:rPr>
          <w:spacing w:val="-5"/>
          <w:sz w:val="16"/>
          <w:szCs w:val="16"/>
          <w:lang w:val="en-GB"/>
        </w:rPr>
        <w:t xml:space="preserve"> </w:t>
      </w:r>
      <w:r w:rsidRPr="00675474">
        <w:rPr>
          <w:sz w:val="16"/>
          <w:szCs w:val="16"/>
          <w:lang w:val="en-GB"/>
        </w:rPr>
        <w:t>or</w:t>
      </w:r>
      <w:r w:rsidRPr="00675474">
        <w:rPr>
          <w:spacing w:val="-4"/>
          <w:sz w:val="16"/>
          <w:szCs w:val="16"/>
          <w:lang w:val="en-GB"/>
        </w:rPr>
        <w:t xml:space="preserve"> </w:t>
      </w:r>
      <w:r w:rsidRPr="00675474">
        <w:rPr>
          <w:sz w:val="16"/>
          <w:szCs w:val="16"/>
          <w:lang w:val="en-GB"/>
        </w:rPr>
        <w:t>other</w:t>
      </w:r>
      <w:r w:rsidRPr="00675474">
        <w:rPr>
          <w:spacing w:val="-1"/>
          <w:sz w:val="16"/>
          <w:szCs w:val="16"/>
          <w:lang w:val="en-GB"/>
        </w:rPr>
        <w:t xml:space="preserve"> </w:t>
      </w:r>
      <w:r w:rsidRPr="00675474">
        <w:rPr>
          <w:sz w:val="16"/>
          <w:szCs w:val="16"/>
          <w:lang w:val="en-GB"/>
        </w:rPr>
        <w:t>investigations,</w:t>
      </w:r>
      <w:r w:rsidRPr="00675474">
        <w:rPr>
          <w:spacing w:val="-3"/>
          <w:sz w:val="16"/>
          <w:szCs w:val="16"/>
          <w:lang w:val="en-GB"/>
        </w:rPr>
        <w:t xml:space="preserve"> </w:t>
      </w:r>
      <w:r w:rsidRPr="00675474">
        <w:rPr>
          <w:sz w:val="16"/>
          <w:szCs w:val="16"/>
          <w:lang w:val="en-GB"/>
        </w:rPr>
        <w:t>how</w:t>
      </w:r>
      <w:r w:rsidRPr="00675474">
        <w:rPr>
          <w:spacing w:val="-4"/>
          <w:sz w:val="16"/>
          <w:szCs w:val="16"/>
          <w:lang w:val="en-GB"/>
        </w:rPr>
        <w:t xml:space="preserve"> </w:t>
      </w:r>
      <w:r w:rsidRPr="00675474">
        <w:rPr>
          <w:sz w:val="16"/>
          <w:szCs w:val="16"/>
          <w:lang w:val="en-GB"/>
        </w:rPr>
        <w:t>he</w:t>
      </w:r>
      <w:r w:rsidRPr="00675474">
        <w:rPr>
          <w:spacing w:val="-4"/>
          <w:sz w:val="16"/>
          <w:szCs w:val="16"/>
          <w:lang w:val="en-GB"/>
        </w:rPr>
        <w:t xml:space="preserve"> </w:t>
      </w:r>
      <w:r w:rsidRPr="00675474">
        <w:rPr>
          <w:sz w:val="16"/>
          <w:szCs w:val="16"/>
          <w:lang w:val="en-GB"/>
        </w:rPr>
        <w:t>organises</w:t>
      </w:r>
      <w:r w:rsidRPr="00675474">
        <w:rPr>
          <w:spacing w:val="-4"/>
          <w:sz w:val="16"/>
          <w:szCs w:val="16"/>
          <w:lang w:val="en-GB"/>
        </w:rPr>
        <w:t xml:space="preserve"> </w:t>
      </w:r>
      <w:r w:rsidRPr="00675474">
        <w:rPr>
          <w:sz w:val="16"/>
          <w:szCs w:val="16"/>
          <w:lang w:val="en-GB"/>
        </w:rPr>
        <w:t>his</w:t>
      </w:r>
      <w:r w:rsidRPr="00675474">
        <w:rPr>
          <w:spacing w:val="-2"/>
          <w:sz w:val="16"/>
          <w:szCs w:val="16"/>
          <w:lang w:val="en-GB"/>
        </w:rPr>
        <w:t xml:space="preserve"> </w:t>
      </w:r>
      <w:r w:rsidRPr="00675474">
        <w:rPr>
          <w:sz w:val="16"/>
          <w:szCs w:val="16"/>
          <w:lang w:val="en-GB"/>
        </w:rPr>
        <w:t>audit and how he collects sufficient and appropriate audit information. The Subsidy Audits Community (SAC) Subsidy Audit Manual is used for this purpose. The auditor may assume that the subsidy provider is aware that a tolerance of 2% is not always applicable to internal costs (personnel costs and internal costs for the use of specific equipment), but that the greater the</w:t>
      </w:r>
      <w:r w:rsidRPr="00675474">
        <w:rPr>
          <w:spacing w:val="-2"/>
          <w:sz w:val="16"/>
          <w:szCs w:val="16"/>
          <w:lang w:val="en-GB"/>
        </w:rPr>
        <w:t xml:space="preserve"> </w:t>
      </w:r>
      <w:r w:rsidRPr="00675474">
        <w:rPr>
          <w:sz w:val="16"/>
          <w:szCs w:val="16"/>
          <w:lang w:val="en-GB"/>
        </w:rPr>
        <w:t>share</w:t>
      </w:r>
      <w:r w:rsidRPr="00675474">
        <w:rPr>
          <w:spacing w:val="-2"/>
          <w:sz w:val="16"/>
          <w:szCs w:val="16"/>
          <w:lang w:val="en-GB"/>
        </w:rPr>
        <w:t xml:space="preserve"> </w:t>
      </w:r>
      <w:r w:rsidRPr="00675474">
        <w:rPr>
          <w:sz w:val="16"/>
          <w:szCs w:val="16"/>
          <w:lang w:val="en-GB"/>
        </w:rPr>
        <w:t>of</w:t>
      </w:r>
      <w:r w:rsidRPr="00675474">
        <w:rPr>
          <w:spacing w:val="-1"/>
          <w:sz w:val="16"/>
          <w:szCs w:val="16"/>
          <w:lang w:val="en-GB"/>
        </w:rPr>
        <w:t xml:space="preserve"> </w:t>
      </w:r>
      <w:r w:rsidRPr="00675474">
        <w:rPr>
          <w:sz w:val="16"/>
          <w:szCs w:val="16"/>
          <w:lang w:val="en-GB"/>
        </w:rPr>
        <w:t>these</w:t>
      </w:r>
      <w:r w:rsidRPr="00675474">
        <w:rPr>
          <w:spacing w:val="-2"/>
          <w:sz w:val="16"/>
          <w:szCs w:val="16"/>
          <w:lang w:val="en-GB"/>
        </w:rPr>
        <w:t xml:space="preserve"> </w:t>
      </w:r>
      <w:r w:rsidRPr="00675474">
        <w:rPr>
          <w:sz w:val="16"/>
          <w:szCs w:val="16"/>
          <w:lang w:val="en-GB"/>
        </w:rPr>
        <w:t>costs in</w:t>
      </w:r>
      <w:r w:rsidRPr="00675474">
        <w:rPr>
          <w:spacing w:val="-1"/>
          <w:sz w:val="16"/>
          <w:szCs w:val="16"/>
          <w:lang w:val="en-GB"/>
        </w:rPr>
        <w:t xml:space="preserve"> </w:t>
      </w:r>
      <w:r w:rsidRPr="00675474">
        <w:rPr>
          <w:sz w:val="16"/>
          <w:szCs w:val="16"/>
          <w:lang w:val="en-GB"/>
        </w:rPr>
        <w:t>the statement</w:t>
      </w:r>
      <w:r w:rsidRPr="00675474">
        <w:rPr>
          <w:spacing w:val="-4"/>
          <w:sz w:val="16"/>
          <w:szCs w:val="16"/>
          <w:lang w:val="en-GB"/>
        </w:rPr>
        <w:t xml:space="preserve"> </w:t>
      </w:r>
      <w:r w:rsidRPr="00675474">
        <w:rPr>
          <w:sz w:val="16"/>
          <w:szCs w:val="16"/>
          <w:lang w:val="en-GB"/>
        </w:rPr>
        <w:t>of accounts,</w:t>
      </w:r>
      <w:r w:rsidRPr="00675474">
        <w:rPr>
          <w:spacing w:val="-1"/>
          <w:sz w:val="16"/>
          <w:szCs w:val="16"/>
          <w:lang w:val="en-GB"/>
        </w:rPr>
        <w:t xml:space="preserve"> </w:t>
      </w:r>
      <w:r w:rsidRPr="00675474">
        <w:rPr>
          <w:sz w:val="16"/>
          <w:szCs w:val="16"/>
          <w:lang w:val="en-GB"/>
        </w:rPr>
        <w:t>the more</w:t>
      </w:r>
      <w:r w:rsidRPr="00675474">
        <w:rPr>
          <w:spacing w:val="-2"/>
          <w:sz w:val="16"/>
          <w:szCs w:val="16"/>
          <w:lang w:val="en-GB"/>
        </w:rPr>
        <w:t xml:space="preserve"> </w:t>
      </w:r>
      <w:r w:rsidRPr="00675474">
        <w:rPr>
          <w:sz w:val="16"/>
          <w:szCs w:val="16"/>
          <w:lang w:val="en-GB"/>
        </w:rPr>
        <w:t>in-depth</w:t>
      </w:r>
      <w:r w:rsidRPr="00675474">
        <w:rPr>
          <w:spacing w:val="-4"/>
          <w:sz w:val="16"/>
          <w:szCs w:val="16"/>
          <w:lang w:val="en-GB"/>
        </w:rPr>
        <w:t xml:space="preserve"> </w:t>
      </w:r>
      <w:r w:rsidRPr="00675474">
        <w:rPr>
          <w:sz w:val="16"/>
          <w:szCs w:val="16"/>
          <w:lang w:val="en-GB"/>
        </w:rPr>
        <w:t>the audit</w:t>
      </w:r>
      <w:r w:rsidRPr="00675474">
        <w:rPr>
          <w:spacing w:val="-4"/>
          <w:sz w:val="16"/>
          <w:szCs w:val="16"/>
          <w:lang w:val="en-GB"/>
        </w:rPr>
        <w:t xml:space="preserve"> </w:t>
      </w:r>
      <w:r w:rsidRPr="00675474">
        <w:rPr>
          <w:sz w:val="16"/>
          <w:szCs w:val="16"/>
          <w:lang w:val="en-GB"/>
        </w:rPr>
        <w:t>by the auditor will be.</w:t>
      </w:r>
    </w:p>
    <w:p w14:paraId="6A23BB53" w14:textId="3D3E79EB" w:rsidR="00C55C6A" w:rsidRPr="00675474" w:rsidRDefault="00C55C6A" w:rsidP="003D055A">
      <w:pPr>
        <w:pStyle w:val="Plattetekst"/>
        <w:rPr>
          <w:lang w:val="en-GB"/>
        </w:rPr>
      </w:pPr>
    </w:p>
    <w:p w14:paraId="77D6613A" w14:textId="517724B7" w:rsidR="00C55C6A" w:rsidRPr="00675474" w:rsidRDefault="00C55C6A" w:rsidP="003D055A">
      <w:pPr>
        <w:pStyle w:val="Lijstalinea"/>
        <w:numPr>
          <w:ilvl w:val="0"/>
          <w:numId w:val="2"/>
        </w:numPr>
        <w:tabs>
          <w:tab w:val="left" w:pos="779"/>
          <w:tab w:val="left" w:pos="781"/>
        </w:tabs>
        <w:ind w:left="781" w:right="293" w:hanging="322"/>
        <w:contextualSpacing w:val="0"/>
        <w:jc w:val="left"/>
        <w:rPr>
          <w:sz w:val="18"/>
          <w:szCs w:val="18"/>
          <w:lang w:val="en-GB"/>
        </w:rPr>
      </w:pPr>
      <w:r w:rsidRPr="00675474">
        <w:rPr>
          <w:sz w:val="18"/>
          <w:szCs w:val="18"/>
          <w:lang w:val="en-GB"/>
        </w:rPr>
        <w:t>if</w:t>
      </w:r>
      <w:r w:rsidRPr="00675474">
        <w:rPr>
          <w:spacing w:val="-2"/>
          <w:sz w:val="18"/>
          <w:szCs w:val="18"/>
          <w:lang w:val="en-GB"/>
        </w:rPr>
        <w:t xml:space="preserve"> </w:t>
      </w:r>
      <w:r w:rsidRPr="00675474">
        <w:rPr>
          <w:sz w:val="18"/>
          <w:szCs w:val="18"/>
          <w:lang w:val="en-GB"/>
        </w:rPr>
        <w:t>the</w:t>
      </w:r>
      <w:r w:rsidRPr="00675474">
        <w:rPr>
          <w:spacing w:val="-1"/>
          <w:sz w:val="18"/>
          <w:szCs w:val="18"/>
          <w:lang w:val="en-GB"/>
        </w:rPr>
        <w:t xml:space="preserve"> </w:t>
      </w:r>
      <w:r w:rsidRPr="00675474">
        <w:rPr>
          <w:sz w:val="18"/>
          <w:szCs w:val="18"/>
          <w:lang w:val="en-GB"/>
        </w:rPr>
        <w:t>subsidy</w:t>
      </w:r>
      <w:r w:rsidRPr="00675474">
        <w:rPr>
          <w:spacing w:val="-2"/>
          <w:sz w:val="18"/>
          <w:szCs w:val="18"/>
          <w:lang w:val="en-GB"/>
        </w:rPr>
        <w:t xml:space="preserve"> </w:t>
      </w:r>
      <w:r w:rsidRPr="00675474">
        <w:rPr>
          <w:sz w:val="18"/>
          <w:szCs w:val="18"/>
          <w:lang w:val="en-GB"/>
        </w:rPr>
        <w:t>is</w:t>
      </w:r>
      <w:r w:rsidRPr="00675474">
        <w:rPr>
          <w:spacing w:val="-1"/>
          <w:sz w:val="18"/>
          <w:szCs w:val="18"/>
          <w:lang w:val="en-GB"/>
        </w:rPr>
        <w:t xml:space="preserve"> </w:t>
      </w:r>
      <w:r w:rsidRPr="00675474">
        <w:rPr>
          <w:sz w:val="18"/>
          <w:szCs w:val="18"/>
          <w:lang w:val="en-GB"/>
        </w:rPr>
        <w:t>intended</w:t>
      </w:r>
      <w:r w:rsidRPr="00675474">
        <w:rPr>
          <w:spacing w:val="-1"/>
          <w:sz w:val="18"/>
          <w:szCs w:val="18"/>
          <w:lang w:val="en-GB"/>
        </w:rPr>
        <w:t xml:space="preserve"> </w:t>
      </w:r>
      <w:r w:rsidRPr="00675474">
        <w:rPr>
          <w:sz w:val="18"/>
          <w:szCs w:val="18"/>
          <w:lang w:val="en-GB"/>
        </w:rPr>
        <w:t>for</w:t>
      </w:r>
      <w:r w:rsidRPr="00675474">
        <w:rPr>
          <w:spacing w:val="-1"/>
          <w:sz w:val="18"/>
          <w:szCs w:val="18"/>
          <w:lang w:val="en-GB"/>
        </w:rPr>
        <w:t xml:space="preserve"> </w:t>
      </w:r>
      <w:r w:rsidRPr="00675474">
        <w:rPr>
          <w:sz w:val="18"/>
          <w:szCs w:val="18"/>
          <w:lang w:val="en-GB"/>
        </w:rPr>
        <w:t>the</w:t>
      </w:r>
      <w:r w:rsidRPr="00675474">
        <w:rPr>
          <w:spacing w:val="-1"/>
          <w:sz w:val="18"/>
          <w:szCs w:val="18"/>
          <w:lang w:val="en-GB"/>
        </w:rPr>
        <w:t xml:space="preserve"> </w:t>
      </w:r>
      <w:r w:rsidRPr="00675474">
        <w:rPr>
          <w:sz w:val="18"/>
          <w:szCs w:val="18"/>
          <w:lang w:val="en-GB"/>
        </w:rPr>
        <w:t>implementation</w:t>
      </w:r>
      <w:r w:rsidRPr="00675474">
        <w:rPr>
          <w:spacing w:val="-2"/>
          <w:sz w:val="18"/>
          <w:szCs w:val="18"/>
          <w:lang w:val="en-GB"/>
        </w:rPr>
        <w:t xml:space="preserve"> </w:t>
      </w:r>
      <w:r w:rsidRPr="00675474">
        <w:rPr>
          <w:sz w:val="18"/>
          <w:szCs w:val="18"/>
          <w:lang w:val="en-GB"/>
        </w:rPr>
        <w:t>of</w:t>
      </w:r>
      <w:r w:rsidRPr="00675474">
        <w:rPr>
          <w:spacing w:val="-2"/>
          <w:sz w:val="18"/>
          <w:szCs w:val="18"/>
          <w:lang w:val="en-GB"/>
        </w:rPr>
        <w:t xml:space="preserve"> </w:t>
      </w:r>
      <w:r w:rsidRPr="00675474">
        <w:rPr>
          <w:sz w:val="18"/>
          <w:szCs w:val="18"/>
          <w:lang w:val="en-GB"/>
        </w:rPr>
        <w:t>a</w:t>
      </w:r>
      <w:r w:rsidRPr="00675474">
        <w:rPr>
          <w:spacing w:val="-1"/>
          <w:sz w:val="18"/>
          <w:szCs w:val="18"/>
          <w:lang w:val="en-GB"/>
        </w:rPr>
        <w:t xml:space="preserve"> </w:t>
      </w:r>
      <w:r w:rsidRPr="00675474">
        <w:rPr>
          <w:sz w:val="18"/>
          <w:szCs w:val="18"/>
          <w:lang w:val="en-GB"/>
        </w:rPr>
        <w:t>project,</w:t>
      </w:r>
      <w:r w:rsidRPr="00675474">
        <w:rPr>
          <w:spacing w:val="-2"/>
          <w:sz w:val="18"/>
          <w:szCs w:val="18"/>
          <w:lang w:val="en-GB"/>
        </w:rPr>
        <w:t xml:space="preserve"> </w:t>
      </w:r>
      <w:r w:rsidRPr="00675474">
        <w:rPr>
          <w:sz w:val="18"/>
          <w:szCs w:val="18"/>
          <w:lang w:val="en-GB"/>
        </w:rPr>
        <w:t>costs</w:t>
      </w:r>
      <w:r w:rsidRPr="00675474">
        <w:rPr>
          <w:spacing w:val="-1"/>
          <w:sz w:val="18"/>
          <w:szCs w:val="18"/>
          <w:lang w:val="en-GB"/>
        </w:rPr>
        <w:t xml:space="preserve"> </w:t>
      </w:r>
      <w:r w:rsidRPr="00675474">
        <w:rPr>
          <w:sz w:val="18"/>
          <w:szCs w:val="18"/>
          <w:lang w:val="en-GB"/>
        </w:rPr>
        <w:t>and</w:t>
      </w:r>
      <w:r w:rsidRPr="00675474">
        <w:rPr>
          <w:spacing w:val="-1"/>
          <w:sz w:val="18"/>
          <w:szCs w:val="18"/>
          <w:lang w:val="en-GB"/>
        </w:rPr>
        <w:t xml:space="preserve"> </w:t>
      </w:r>
      <w:r w:rsidRPr="00675474">
        <w:rPr>
          <w:sz w:val="18"/>
          <w:szCs w:val="18"/>
          <w:lang w:val="en-GB"/>
        </w:rPr>
        <w:t>revenues</w:t>
      </w:r>
      <w:r w:rsidRPr="00675474">
        <w:rPr>
          <w:spacing w:val="-1"/>
          <w:sz w:val="18"/>
          <w:szCs w:val="18"/>
          <w:lang w:val="en-GB"/>
        </w:rPr>
        <w:t xml:space="preserve"> </w:t>
      </w:r>
      <w:r w:rsidRPr="00675474">
        <w:rPr>
          <w:sz w:val="18"/>
          <w:szCs w:val="18"/>
          <w:lang w:val="en-GB"/>
        </w:rPr>
        <w:t>have</w:t>
      </w:r>
      <w:r w:rsidRPr="00675474">
        <w:rPr>
          <w:spacing w:val="-1"/>
          <w:sz w:val="18"/>
          <w:szCs w:val="18"/>
          <w:lang w:val="en-GB"/>
        </w:rPr>
        <w:t xml:space="preserve"> </w:t>
      </w:r>
      <w:r w:rsidRPr="00675474">
        <w:rPr>
          <w:sz w:val="18"/>
          <w:szCs w:val="18"/>
          <w:lang w:val="en-GB"/>
        </w:rPr>
        <w:t xml:space="preserve">been </w:t>
      </w:r>
      <w:r w:rsidR="00E943AC" w:rsidRPr="00675474">
        <w:rPr>
          <w:sz w:val="18"/>
          <w:szCs w:val="18"/>
          <w:lang w:val="en-GB"/>
        </w:rPr>
        <w:t xml:space="preserve">made verifiable </w:t>
      </w:r>
      <w:r w:rsidRPr="00675474">
        <w:rPr>
          <w:sz w:val="18"/>
          <w:szCs w:val="18"/>
          <w:lang w:val="en-GB"/>
        </w:rPr>
        <w:t xml:space="preserve">and are </w:t>
      </w:r>
      <w:r w:rsidR="00E943AC" w:rsidRPr="00675474">
        <w:rPr>
          <w:sz w:val="18"/>
          <w:szCs w:val="18"/>
          <w:lang w:val="en-GB"/>
        </w:rPr>
        <w:t xml:space="preserve">in line with </w:t>
      </w:r>
      <w:r w:rsidRPr="00675474">
        <w:rPr>
          <w:sz w:val="18"/>
          <w:szCs w:val="18"/>
          <w:lang w:val="en-GB"/>
        </w:rPr>
        <w:t>the information provided for the purpose</w:t>
      </w:r>
      <w:r w:rsidRPr="00675474">
        <w:rPr>
          <w:spacing w:val="-3"/>
          <w:sz w:val="18"/>
          <w:szCs w:val="18"/>
          <w:lang w:val="en-GB"/>
        </w:rPr>
        <w:t xml:space="preserve"> </w:t>
      </w:r>
      <w:r w:rsidRPr="00675474">
        <w:rPr>
          <w:sz w:val="18"/>
          <w:szCs w:val="18"/>
          <w:lang w:val="en-GB"/>
        </w:rPr>
        <w:t>of</w:t>
      </w:r>
      <w:r w:rsidRPr="00675474">
        <w:rPr>
          <w:spacing w:val="-4"/>
          <w:sz w:val="18"/>
          <w:szCs w:val="18"/>
          <w:lang w:val="en-GB"/>
        </w:rPr>
        <w:t xml:space="preserve"> </w:t>
      </w:r>
      <w:r w:rsidRPr="00675474">
        <w:rPr>
          <w:sz w:val="18"/>
          <w:szCs w:val="18"/>
          <w:lang w:val="en-GB"/>
        </w:rPr>
        <w:t>the</w:t>
      </w:r>
      <w:r w:rsidRPr="00675474">
        <w:rPr>
          <w:spacing w:val="-3"/>
          <w:sz w:val="18"/>
          <w:szCs w:val="18"/>
          <w:lang w:val="en-GB"/>
        </w:rPr>
        <w:t xml:space="preserve"> </w:t>
      </w:r>
      <w:r w:rsidRPr="00675474">
        <w:rPr>
          <w:sz w:val="18"/>
          <w:szCs w:val="18"/>
          <w:lang w:val="en-GB"/>
        </w:rPr>
        <w:t>subsidy</w:t>
      </w:r>
      <w:r w:rsidRPr="00675474">
        <w:rPr>
          <w:spacing w:val="-4"/>
          <w:sz w:val="18"/>
          <w:szCs w:val="18"/>
          <w:lang w:val="en-GB"/>
        </w:rPr>
        <w:t xml:space="preserve"> </w:t>
      </w:r>
      <w:r w:rsidRPr="00675474">
        <w:rPr>
          <w:sz w:val="18"/>
          <w:szCs w:val="18"/>
          <w:lang w:val="en-GB"/>
        </w:rPr>
        <w:t>decision,</w:t>
      </w:r>
      <w:r w:rsidRPr="00675474">
        <w:rPr>
          <w:spacing w:val="-4"/>
          <w:sz w:val="18"/>
          <w:szCs w:val="18"/>
          <w:lang w:val="en-GB"/>
        </w:rPr>
        <w:t xml:space="preserve"> </w:t>
      </w:r>
      <w:r w:rsidRPr="00675474">
        <w:rPr>
          <w:sz w:val="18"/>
          <w:szCs w:val="18"/>
          <w:lang w:val="en-GB"/>
        </w:rPr>
        <w:t>such</w:t>
      </w:r>
      <w:r w:rsidRPr="00675474">
        <w:rPr>
          <w:spacing w:val="-4"/>
          <w:sz w:val="18"/>
          <w:szCs w:val="18"/>
          <w:lang w:val="en-GB"/>
        </w:rPr>
        <w:t xml:space="preserve"> </w:t>
      </w:r>
      <w:r w:rsidRPr="00675474">
        <w:rPr>
          <w:sz w:val="18"/>
          <w:szCs w:val="18"/>
          <w:lang w:val="en-GB"/>
        </w:rPr>
        <w:t>as</w:t>
      </w:r>
      <w:r w:rsidRPr="00675474">
        <w:rPr>
          <w:spacing w:val="-1"/>
          <w:sz w:val="18"/>
          <w:szCs w:val="18"/>
          <w:lang w:val="en-GB"/>
        </w:rPr>
        <w:t xml:space="preserve"> </w:t>
      </w:r>
      <w:r w:rsidRPr="00675474">
        <w:rPr>
          <w:sz w:val="18"/>
          <w:szCs w:val="18"/>
          <w:lang w:val="en-GB"/>
        </w:rPr>
        <w:t>the</w:t>
      </w:r>
      <w:r w:rsidRPr="00675474">
        <w:rPr>
          <w:spacing w:val="-3"/>
          <w:sz w:val="18"/>
          <w:szCs w:val="18"/>
          <w:lang w:val="en-GB"/>
        </w:rPr>
        <w:t xml:space="preserve"> </w:t>
      </w:r>
      <w:r w:rsidRPr="00675474">
        <w:rPr>
          <w:sz w:val="18"/>
          <w:szCs w:val="18"/>
          <w:lang w:val="en-GB"/>
        </w:rPr>
        <w:t>project</w:t>
      </w:r>
      <w:r w:rsidRPr="00675474">
        <w:rPr>
          <w:spacing w:val="-2"/>
          <w:sz w:val="18"/>
          <w:szCs w:val="18"/>
          <w:lang w:val="en-GB"/>
        </w:rPr>
        <w:t xml:space="preserve"> </w:t>
      </w:r>
      <w:r w:rsidRPr="00675474">
        <w:rPr>
          <w:sz w:val="18"/>
          <w:szCs w:val="18"/>
          <w:lang w:val="en-GB"/>
        </w:rPr>
        <w:t>plan</w:t>
      </w:r>
      <w:r w:rsidRPr="00675474">
        <w:rPr>
          <w:spacing w:val="-4"/>
          <w:sz w:val="18"/>
          <w:szCs w:val="18"/>
          <w:lang w:val="en-GB"/>
        </w:rPr>
        <w:t xml:space="preserve"> </w:t>
      </w:r>
      <w:r w:rsidRPr="00675474">
        <w:rPr>
          <w:sz w:val="18"/>
          <w:szCs w:val="18"/>
          <w:lang w:val="en-GB"/>
        </w:rPr>
        <w:t>with</w:t>
      </w:r>
      <w:r w:rsidRPr="00675474">
        <w:rPr>
          <w:spacing w:val="-4"/>
          <w:sz w:val="18"/>
          <w:szCs w:val="18"/>
          <w:lang w:val="en-GB"/>
        </w:rPr>
        <w:t xml:space="preserve"> </w:t>
      </w:r>
      <w:r w:rsidRPr="00675474">
        <w:rPr>
          <w:sz w:val="18"/>
          <w:szCs w:val="18"/>
          <w:lang w:val="en-GB"/>
        </w:rPr>
        <w:t>accompanying</w:t>
      </w:r>
      <w:r w:rsidRPr="00675474">
        <w:rPr>
          <w:spacing w:val="-3"/>
          <w:sz w:val="18"/>
          <w:szCs w:val="18"/>
          <w:lang w:val="en-GB"/>
        </w:rPr>
        <w:t xml:space="preserve"> </w:t>
      </w:r>
      <w:r w:rsidRPr="00675474">
        <w:rPr>
          <w:sz w:val="18"/>
          <w:szCs w:val="18"/>
          <w:lang w:val="en-GB"/>
        </w:rPr>
        <w:t>project</w:t>
      </w:r>
      <w:r w:rsidRPr="00675474">
        <w:rPr>
          <w:spacing w:val="-2"/>
          <w:sz w:val="18"/>
          <w:szCs w:val="18"/>
          <w:lang w:val="en-GB"/>
        </w:rPr>
        <w:t xml:space="preserve"> </w:t>
      </w:r>
      <w:r w:rsidRPr="00675474">
        <w:rPr>
          <w:sz w:val="18"/>
          <w:szCs w:val="18"/>
          <w:lang w:val="en-GB"/>
        </w:rPr>
        <w:t>budget. In this case, it must be established that the performance has been demonstrably delivered, but no assessment is made as to whether the desired result has been achieved;</w:t>
      </w:r>
    </w:p>
    <w:p w14:paraId="765CD47F" w14:textId="4AE0A92F" w:rsidR="00C55C6A" w:rsidRPr="00675474" w:rsidRDefault="00C55C6A" w:rsidP="003D055A">
      <w:pPr>
        <w:pStyle w:val="Lijstalinea"/>
        <w:numPr>
          <w:ilvl w:val="0"/>
          <w:numId w:val="2"/>
        </w:numPr>
        <w:tabs>
          <w:tab w:val="left" w:pos="780"/>
          <w:tab w:val="left" w:pos="782"/>
        </w:tabs>
        <w:ind w:left="782" w:right="727" w:hanging="322"/>
        <w:contextualSpacing w:val="0"/>
        <w:jc w:val="left"/>
        <w:rPr>
          <w:sz w:val="18"/>
          <w:szCs w:val="18"/>
          <w:lang w:val="en-GB"/>
        </w:rPr>
      </w:pPr>
      <w:r w:rsidRPr="00675474">
        <w:rPr>
          <w:sz w:val="18"/>
          <w:szCs w:val="18"/>
          <w:lang w:val="en-GB"/>
        </w:rPr>
        <w:t>the</w:t>
      </w:r>
      <w:r w:rsidRPr="00675474">
        <w:rPr>
          <w:spacing w:val="-3"/>
          <w:sz w:val="18"/>
          <w:szCs w:val="18"/>
          <w:lang w:val="en-GB"/>
        </w:rPr>
        <w:t xml:space="preserve"> </w:t>
      </w:r>
      <w:r w:rsidRPr="00675474">
        <w:rPr>
          <w:sz w:val="18"/>
          <w:szCs w:val="18"/>
          <w:lang w:val="en-GB"/>
        </w:rPr>
        <w:t>subsidy</w:t>
      </w:r>
      <w:r w:rsidRPr="00675474">
        <w:rPr>
          <w:spacing w:val="-4"/>
          <w:sz w:val="18"/>
          <w:szCs w:val="18"/>
          <w:lang w:val="en-GB"/>
        </w:rPr>
        <w:t xml:space="preserve"> </w:t>
      </w:r>
      <w:r w:rsidRPr="00675474">
        <w:rPr>
          <w:sz w:val="18"/>
          <w:szCs w:val="18"/>
          <w:lang w:val="en-GB"/>
        </w:rPr>
        <w:t>recipient</w:t>
      </w:r>
      <w:r w:rsidRPr="00675474">
        <w:rPr>
          <w:spacing w:val="-2"/>
          <w:sz w:val="18"/>
          <w:szCs w:val="18"/>
          <w:lang w:val="en-GB"/>
        </w:rPr>
        <w:t xml:space="preserve"> </w:t>
      </w:r>
      <w:r w:rsidRPr="00675474">
        <w:rPr>
          <w:sz w:val="18"/>
          <w:szCs w:val="18"/>
          <w:lang w:val="en-GB"/>
        </w:rPr>
        <w:t>has</w:t>
      </w:r>
      <w:r w:rsidRPr="00675474">
        <w:rPr>
          <w:spacing w:val="-3"/>
          <w:sz w:val="18"/>
          <w:szCs w:val="18"/>
          <w:lang w:val="en-GB"/>
        </w:rPr>
        <w:t xml:space="preserve"> </w:t>
      </w:r>
      <w:r w:rsidRPr="00675474">
        <w:rPr>
          <w:sz w:val="18"/>
          <w:szCs w:val="18"/>
          <w:lang w:val="en-GB"/>
        </w:rPr>
        <w:t>declared</w:t>
      </w:r>
      <w:r w:rsidRPr="00675474">
        <w:rPr>
          <w:spacing w:val="-3"/>
          <w:sz w:val="18"/>
          <w:szCs w:val="18"/>
          <w:lang w:val="en-GB"/>
        </w:rPr>
        <w:t xml:space="preserve"> </w:t>
      </w:r>
      <w:r w:rsidRPr="00675474">
        <w:rPr>
          <w:sz w:val="18"/>
          <w:szCs w:val="18"/>
          <w:lang w:val="en-GB"/>
        </w:rPr>
        <w:t>all</w:t>
      </w:r>
      <w:r w:rsidRPr="00675474">
        <w:rPr>
          <w:spacing w:val="-2"/>
          <w:sz w:val="18"/>
          <w:szCs w:val="18"/>
          <w:lang w:val="en-GB"/>
        </w:rPr>
        <w:t xml:space="preserve"> </w:t>
      </w:r>
      <w:r w:rsidRPr="00675474">
        <w:rPr>
          <w:sz w:val="18"/>
          <w:szCs w:val="18"/>
          <w:lang w:val="en-GB"/>
        </w:rPr>
        <w:t>revenues,</w:t>
      </w:r>
      <w:r w:rsidRPr="00675474">
        <w:rPr>
          <w:spacing w:val="-4"/>
          <w:sz w:val="18"/>
          <w:szCs w:val="18"/>
          <w:lang w:val="en-GB"/>
        </w:rPr>
        <w:t xml:space="preserve"> </w:t>
      </w:r>
      <w:r w:rsidRPr="00675474">
        <w:rPr>
          <w:sz w:val="18"/>
          <w:szCs w:val="18"/>
          <w:lang w:val="en-GB"/>
        </w:rPr>
        <w:t>including</w:t>
      </w:r>
      <w:r w:rsidRPr="00675474">
        <w:rPr>
          <w:spacing w:val="-3"/>
          <w:sz w:val="18"/>
          <w:szCs w:val="18"/>
          <w:lang w:val="en-GB"/>
        </w:rPr>
        <w:t xml:space="preserve"> </w:t>
      </w:r>
      <w:r w:rsidRPr="00675474">
        <w:rPr>
          <w:sz w:val="18"/>
          <w:szCs w:val="18"/>
          <w:lang w:val="en-GB"/>
        </w:rPr>
        <w:t>subsidies</w:t>
      </w:r>
      <w:r w:rsidRPr="00675474">
        <w:rPr>
          <w:spacing w:val="-3"/>
          <w:sz w:val="18"/>
          <w:szCs w:val="18"/>
          <w:lang w:val="en-GB"/>
        </w:rPr>
        <w:t xml:space="preserve"> </w:t>
      </w:r>
      <w:r w:rsidRPr="00675474">
        <w:rPr>
          <w:sz w:val="18"/>
          <w:szCs w:val="18"/>
          <w:lang w:val="en-GB"/>
        </w:rPr>
        <w:t>(also</w:t>
      </w:r>
      <w:r w:rsidRPr="00675474">
        <w:rPr>
          <w:spacing w:val="-5"/>
          <w:sz w:val="18"/>
          <w:szCs w:val="18"/>
          <w:lang w:val="en-GB"/>
        </w:rPr>
        <w:t xml:space="preserve"> </w:t>
      </w:r>
      <w:r w:rsidR="00B51580" w:rsidRPr="00675474">
        <w:rPr>
          <w:sz w:val="18"/>
          <w:szCs w:val="18"/>
          <w:lang w:val="en-GB"/>
        </w:rPr>
        <w:t>subsidies</w:t>
      </w:r>
      <w:r w:rsidR="00B51580" w:rsidRPr="00675474">
        <w:rPr>
          <w:spacing w:val="-3"/>
          <w:sz w:val="18"/>
          <w:szCs w:val="18"/>
          <w:lang w:val="en-GB"/>
        </w:rPr>
        <w:t xml:space="preserve"> </w:t>
      </w:r>
      <w:r w:rsidR="00B51580" w:rsidRPr="00675474">
        <w:rPr>
          <w:sz w:val="18"/>
          <w:szCs w:val="18"/>
          <w:lang w:val="en-GB"/>
        </w:rPr>
        <w:t>made available by</w:t>
      </w:r>
      <w:r w:rsidR="00B51580" w:rsidRPr="00675474">
        <w:rPr>
          <w:spacing w:val="-3"/>
          <w:sz w:val="18"/>
          <w:szCs w:val="18"/>
          <w:lang w:val="en-GB"/>
        </w:rPr>
        <w:t xml:space="preserve"> </w:t>
      </w:r>
      <w:r w:rsidRPr="00675474">
        <w:rPr>
          <w:sz w:val="18"/>
          <w:szCs w:val="18"/>
          <w:lang w:val="en-GB"/>
        </w:rPr>
        <w:t>the subsidy-granting department),</w:t>
      </w:r>
      <w:r w:rsidRPr="00675474">
        <w:rPr>
          <w:spacing w:val="-1"/>
          <w:sz w:val="18"/>
          <w:szCs w:val="18"/>
          <w:lang w:val="en-GB"/>
        </w:rPr>
        <w:t xml:space="preserve"> </w:t>
      </w:r>
      <w:r w:rsidRPr="00675474">
        <w:rPr>
          <w:sz w:val="18"/>
          <w:szCs w:val="18"/>
          <w:lang w:val="en-GB"/>
        </w:rPr>
        <w:t>with</w:t>
      </w:r>
      <w:r w:rsidRPr="00675474">
        <w:rPr>
          <w:spacing w:val="-1"/>
          <w:sz w:val="18"/>
          <w:szCs w:val="18"/>
          <w:lang w:val="en-GB"/>
        </w:rPr>
        <w:t xml:space="preserve"> </w:t>
      </w:r>
      <w:r w:rsidRPr="00675474">
        <w:rPr>
          <w:sz w:val="18"/>
          <w:szCs w:val="18"/>
          <w:lang w:val="en-GB"/>
        </w:rPr>
        <w:t>which</w:t>
      </w:r>
      <w:r w:rsidRPr="00675474">
        <w:rPr>
          <w:spacing w:val="-1"/>
          <w:sz w:val="18"/>
          <w:szCs w:val="18"/>
          <w:lang w:val="en-GB"/>
        </w:rPr>
        <w:t xml:space="preserve"> </w:t>
      </w:r>
      <w:r w:rsidRPr="00675474">
        <w:rPr>
          <w:sz w:val="18"/>
          <w:szCs w:val="18"/>
          <w:lang w:val="en-GB"/>
        </w:rPr>
        <w:t>the programme/activity</w:t>
      </w:r>
      <w:r w:rsidRPr="00675474">
        <w:rPr>
          <w:spacing w:val="-1"/>
          <w:sz w:val="18"/>
          <w:szCs w:val="18"/>
          <w:lang w:val="en-GB"/>
        </w:rPr>
        <w:t xml:space="preserve"> </w:t>
      </w:r>
      <w:r w:rsidRPr="00675474">
        <w:rPr>
          <w:sz w:val="18"/>
          <w:szCs w:val="18"/>
          <w:lang w:val="en-GB"/>
        </w:rPr>
        <w:t>to which</w:t>
      </w:r>
      <w:r w:rsidRPr="00675474">
        <w:rPr>
          <w:spacing w:val="-1"/>
          <w:sz w:val="18"/>
          <w:szCs w:val="18"/>
          <w:lang w:val="en-GB"/>
        </w:rPr>
        <w:t xml:space="preserve"> </w:t>
      </w:r>
      <w:r w:rsidRPr="00675474">
        <w:rPr>
          <w:sz w:val="18"/>
          <w:szCs w:val="18"/>
          <w:lang w:val="en-GB"/>
        </w:rPr>
        <w:t>the subsidy relates has been co-financed, in order to prevent double financing;</w:t>
      </w:r>
    </w:p>
    <w:p w14:paraId="6250F1AA" w14:textId="77777777" w:rsidR="00C55C6A" w:rsidRPr="00675474" w:rsidRDefault="00C55C6A" w:rsidP="003D055A">
      <w:pPr>
        <w:pStyle w:val="Lijstalinea"/>
        <w:numPr>
          <w:ilvl w:val="0"/>
          <w:numId w:val="2"/>
        </w:numPr>
        <w:tabs>
          <w:tab w:val="left" w:pos="780"/>
          <w:tab w:val="left" w:pos="782"/>
        </w:tabs>
        <w:ind w:left="782" w:right="350" w:hanging="322"/>
        <w:contextualSpacing w:val="0"/>
        <w:jc w:val="left"/>
        <w:rPr>
          <w:sz w:val="18"/>
          <w:szCs w:val="18"/>
          <w:lang w:val="en-GB"/>
        </w:rPr>
      </w:pPr>
      <w:r w:rsidRPr="00675474">
        <w:rPr>
          <w:sz w:val="18"/>
          <w:szCs w:val="18"/>
          <w:lang w:val="en-GB"/>
        </w:rPr>
        <w:t>if the subsidy recipient is a contracting authority, costs have demonstrably been incurred in accordance</w:t>
      </w:r>
      <w:r w:rsidRPr="00675474">
        <w:rPr>
          <w:spacing w:val="-3"/>
          <w:sz w:val="18"/>
          <w:szCs w:val="18"/>
          <w:lang w:val="en-GB"/>
        </w:rPr>
        <w:t xml:space="preserve"> </w:t>
      </w:r>
      <w:r w:rsidRPr="00675474">
        <w:rPr>
          <w:sz w:val="18"/>
          <w:szCs w:val="18"/>
          <w:lang w:val="en-GB"/>
        </w:rPr>
        <w:t>with</w:t>
      </w:r>
      <w:r w:rsidRPr="00675474">
        <w:rPr>
          <w:spacing w:val="-4"/>
          <w:sz w:val="18"/>
          <w:szCs w:val="18"/>
          <w:lang w:val="en-GB"/>
        </w:rPr>
        <w:t xml:space="preserve"> </w:t>
      </w:r>
      <w:r w:rsidRPr="00675474">
        <w:rPr>
          <w:sz w:val="18"/>
          <w:szCs w:val="18"/>
          <w:lang w:val="en-GB"/>
        </w:rPr>
        <w:t>procurement</w:t>
      </w:r>
      <w:r w:rsidRPr="00675474">
        <w:rPr>
          <w:spacing w:val="-2"/>
          <w:sz w:val="18"/>
          <w:szCs w:val="18"/>
          <w:lang w:val="en-GB"/>
        </w:rPr>
        <w:t xml:space="preserve"> </w:t>
      </w:r>
      <w:r w:rsidRPr="00675474">
        <w:rPr>
          <w:sz w:val="18"/>
          <w:szCs w:val="18"/>
          <w:lang w:val="en-GB"/>
        </w:rPr>
        <w:t>laws</w:t>
      </w:r>
      <w:r w:rsidRPr="00675474">
        <w:rPr>
          <w:spacing w:val="-3"/>
          <w:sz w:val="18"/>
          <w:szCs w:val="18"/>
          <w:lang w:val="en-GB"/>
        </w:rPr>
        <w:t xml:space="preserve"> </w:t>
      </w:r>
      <w:r w:rsidRPr="00675474">
        <w:rPr>
          <w:sz w:val="18"/>
          <w:szCs w:val="18"/>
          <w:lang w:val="en-GB"/>
        </w:rPr>
        <w:t>and</w:t>
      </w:r>
      <w:r w:rsidRPr="00675474">
        <w:rPr>
          <w:spacing w:val="-3"/>
          <w:sz w:val="18"/>
          <w:szCs w:val="18"/>
          <w:lang w:val="en-GB"/>
        </w:rPr>
        <w:t xml:space="preserve"> </w:t>
      </w:r>
      <w:r w:rsidRPr="00675474">
        <w:rPr>
          <w:sz w:val="18"/>
          <w:szCs w:val="18"/>
          <w:lang w:val="en-GB"/>
        </w:rPr>
        <w:t>regulations.</w:t>
      </w:r>
      <w:r w:rsidRPr="00675474">
        <w:rPr>
          <w:spacing w:val="-2"/>
          <w:sz w:val="18"/>
          <w:szCs w:val="18"/>
          <w:lang w:val="en-GB"/>
        </w:rPr>
        <w:t xml:space="preserve"> </w:t>
      </w:r>
      <w:r w:rsidRPr="00675474">
        <w:rPr>
          <w:sz w:val="18"/>
          <w:szCs w:val="18"/>
          <w:lang w:val="en-GB"/>
        </w:rPr>
        <w:t>The</w:t>
      </w:r>
      <w:r w:rsidRPr="00675474">
        <w:rPr>
          <w:spacing w:val="-3"/>
          <w:sz w:val="18"/>
          <w:szCs w:val="18"/>
          <w:lang w:val="en-GB"/>
        </w:rPr>
        <w:t xml:space="preserve"> </w:t>
      </w:r>
      <w:r w:rsidRPr="00675474">
        <w:rPr>
          <w:sz w:val="18"/>
          <w:szCs w:val="18"/>
          <w:lang w:val="en-GB"/>
        </w:rPr>
        <w:t>SAC's</w:t>
      </w:r>
      <w:r w:rsidRPr="00675474">
        <w:rPr>
          <w:spacing w:val="-1"/>
          <w:sz w:val="18"/>
          <w:szCs w:val="18"/>
          <w:lang w:val="en-GB"/>
        </w:rPr>
        <w:t xml:space="preserve"> </w:t>
      </w:r>
      <w:r w:rsidRPr="00675474">
        <w:rPr>
          <w:sz w:val="18"/>
          <w:szCs w:val="18"/>
          <w:lang w:val="en-GB"/>
        </w:rPr>
        <w:t>Subsidy</w:t>
      </w:r>
      <w:r w:rsidRPr="00675474">
        <w:rPr>
          <w:spacing w:val="-4"/>
          <w:sz w:val="18"/>
          <w:szCs w:val="18"/>
          <w:lang w:val="en-GB"/>
        </w:rPr>
        <w:t xml:space="preserve"> </w:t>
      </w:r>
      <w:r w:rsidRPr="00675474">
        <w:rPr>
          <w:sz w:val="18"/>
          <w:szCs w:val="18"/>
          <w:lang w:val="en-GB"/>
        </w:rPr>
        <w:t>Audit</w:t>
      </w:r>
      <w:r w:rsidRPr="00675474">
        <w:rPr>
          <w:spacing w:val="-2"/>
          <w:sz w:val="18"/>
          <w:szCs w:val="18"/>
          <w:lang w:val="en-GB"/>
        </w:rPr>
        <w:t xml:space="preserve"> </w:t>
      </w:r>
      <w:r w:rsidRPr="00675474">
        <w:rPr>
          <w:sz w:val="18"/>
          <w:szCs w:val="18"/>
          <w:lang w:val="en-GB"/>
        </w:rPr>
        <w:t>Manual</w:t>
      </w:r>
      <w:r w:rsidRPr="00675474">
        <w:rPr>
          <w:spacing w:val="-2"/>
          <w:sz w:val="18"/>
          <w:szCs w:val="18"/>
          <w:lang w:val="en-GB"/>
        </w:rPr>
        <w:t xml:space="preserve"> </w:t>
      </w:r>
      <w:r w:rsidRPr="00675474">
        <w:rPr>
          <w:sz w:val="18"/>
          <w:szCs w:val="18"/>
          <w:lang w:val="en-GB"/>
        </w:rPr>
        <w:t>is</w:t>
      </w:r>
      <w:r w:rsidRPr="00675474">
        <w:rPr>
          <w:spacing w:val="-3"/>
          <w:sz w:val="18"/>
          <w:szCs w:val="18"/>
          <w:lang w:val="en-GB"/>
        </w:rPr>
        <w:t xml:space="preserve"> </w:t>
      </w:r>
      <w:r w:rsidRPr="00675474">
        <w:rPr>
          <w:sz w:val="18"/>
          <w:szCs w:val="18"/>
          <w:lang w:val="en-GB"/>
        </w:rPr>
        <w:t>used for the audit.</w:t>
      </w:r>
    </w:p>
    <w:p w14:paraId="5653E564" w14:textId="77777777" w:rsidR="00C55C6A" w:rsidRPr="00675474" w:rsidRDefault="00C55C6A" w:rsidP="003D055A">
      <w:pPr>
        <w:pStyle w:val="Plattetekst"/>
        <w:rPr>
          <w:lang w:val="en-GB"/>
        </w:rPr>
      </w:pPr>
    </w:p>
    <w:p w14:paraId="543CA955" w14:textId="689B8070" w:rsidR="00C55C6A" w:rsidRPr="00825798" w:rsidRDefault="00C55C6A" w:rsidP="00FA0F87">
      <w:pPr>
        <w:pStyle w:val="Kop1"/>
        <w:numPr>
          <w:ilvl w:val="0"/>
          <w:numId w:val="4"/>
        </w:numPr>
        <w:tabs>
          <w:tab w:val="left" w:pos="592"/>
        </w:tabs>
        <w:spacing w:before="0" w:after="0"/>
        <w:ind w:left="397"/>
        <w:rPr>
          <w:rFonts w:ascii="Verdana" w:hAnsi="Verdana"/>
          <w:b/>
          <w:bCs/>
          <w:color w:val="auto"/>
          <w:spacing w:val="-2"/>
          <w:sz w:val="18"/>
          <w:szCs w:val="18"/>
          <w:lang w:val="en-GB"/>
        </w:rPr>
      </w:pPr>
      <w:r w:rsidRPr="00675474">
        <w:rPr>
          <w:rFonts w:ascii="Verdana" w:hAnsi="Verdana"/>
          <w:b/>
          <w:bCs/>
          <w:color w:val="auto"/>
          <w:sz w:val="18"/>
          <w:szCs w:val="18"/>
          <w:lang w:val="en-GB"/>
        </w:rPr>
        <w:t>Reliability</w:t>
      </w:r>
      <w:r w:rsidRPr="00675474">
        <w:rPr>
          <w:rFonts w:ascii="Verdana" w:hAnsi="Verdana"/>
          <w:b/>
          <w:bCs/>
          <w:color w:val="auto"/>
          <w:spacing w:val="-4"/>
          <w:sz w:val="18"/>
          <w:szCs w:val="18"/>
          <w:lang w:val="en-GB"/>
        </w:rPr>
        <w:t xml:space="preserve"> </w:t>
      </w:r>
      <w:r w:rsidRPr="00675474">
        <w:rPr>
          <w:rFonts w:ascii="Verdana" w:hAnsi="Verdana"/>
          <w:b/>
          <w:bCs/>
          <w:color w:val="auto"/>
          <w:sz w:val="18"/>
          <w:szCs w:val="18"/>
          <w:lang w:val="en-GB"/>
        </w:rPr>
        <w:t>and</w:t>
      </w:r>
      <w:r w:rsidRPr="00675474">
        <w:rPr>
          <w:rFonts w:ascii="Verdana" w:hAnsi="Verdana"/>
          <w:b/>
          <w:bCs/>
          <w:color w:val="auto"/>
          <w:spacing w:val="-5"/>
          <w:sz w:val="18"/>
          <w:szCs w:val="18"/>
          <w:lang w:val="en-GB"/>
        </w:rPr>
        <w:t xml:space="preserve"> </w:t>
      </w:r>
      <w:r w:rsidRPr="00675474">
        <w:rPr>
          <w:rFonts w:ascii="Verdana" w:hAnsi="Verdana"/>
          <w:b/>
          <w:bCs/>
          <w:color w:val="auto"/>
          <w:spacing w:val="-2"/>
          <w:sz w:val="18"/>
          <w:szCs w:val="18"/>
          <w:lang w:val="en-GB"/>
        </w:rPr>
        <w:t>materiality</w:t>
      </w:r>
    </w:p>
    <w:p w14:paraId="29A3414E" w14:textId="7D8B9398" w:rsidR="00825798" w:rsidRDefault="00C55C6A" w:rsidP="00FA0F87">
      <w:pPr>
        <w:pStyle w:val="Plattetekst"/>
        <w:ind w:left="141" w:right="287"/>
        <w:rPr>
          <w:lang w:val="en-GB"/>
        </w:rPr>
      </w:pPr>
      <w:r w:rsidRPr="00675474">
        <w:rPr>
          <w:lang w:val="en-GB"/>
        </w:rPr>
        <w:t>Reliability concerns the degree of certainty. Materiality or tolerance concerns the required accuracy that the auditor must apply in this regard. When forming an opinion on compliance with the</w:t>
      </w:r>
      <w:r w:rsidRPr="00675474">
        <w:rPr>
          <w:spacing w:val="40"/>
          <w:lang w:val="en-GB"/>
        </w:rPr>
        <w:t xml:space="preserve"> </w:t>
      </w:r>
      <w:r w:rsidRPr="00675474">
        <w:rPr>
          <w:lang w:val="en-GB"/>
        </w:rPr>
        <w:t>subsidy</w:t>
      </w:r>
      <w:r w:rsidRPr="00675474">
        <w:rPr>
          <w:spacing w:val="-1"/>
          <w:lang w:val="en-GB"/>
        </w:rPr>
        <w:t xml:space="preserve"> </w:t>
      </w:r>
      <w:r w:rsidRPr="00675474">
        <w:rPr>
          <w:lang w:val="en-GB"/>
        </w:rPr>
        <w:t>conditions,</w:t>
      </w:r>
      <w:r w:rsidRPr="00675474">
        <w:rPr>
          <w:spacing w:val="-1"/>
          <w:lang w:val="en-GB"/>
        </w:rPr>
        <w:t xml:space="preserve"> </w:t>
      </w:r>
      <w:r w:rsidRPr="00675474">
        <w:rPr>
          <w:lang w:val="en-GB"/>
        </w:rPr>
        <w:t>the auditor strives for a reasonable degree of</w:t>
      </w:r>
      <w:r w:rsidRPr="00675474">
        <w:rPr>
          <w:spacing w:val="-1"/>
          <w:lang w:val="en-GB"/>
        </w:rPr>
        <w:t xml:space="preserve"> </w:t>
      </w:r>
      <w:r w:rsidRPr="00675474">
        <w:rPr>
          <w:lang w:val="en-GB"/>
        </w:rPr>
        <w:t>certainty.</w:t>
      </w:r>
      <w:r w:rsidRPr="00675474">
        <w:rPr>
          <w:spacing w:val="-1"/>
          <w:lang w:val="en-GB"/>
        </w:rPr>
        <w:t xml:space="preserve"> </w:t>
      </w:r>
      <w:r w:rsidRPr="00675474">
        <w:rPr>
          <w:lang w:val="en-GB"/>
        </w:rPr>
        <w:t>If</w:t>
      </w:r>
      <w:r w:rsidRPr="00675474">
        <w:rPr>
          <w:spacing w:val="-1"/>
          <w:lang w:val="en-GB"/>
        </w:rPr>
        <w:t xml:space="preserve"> </w:t>
      </w:r>
      <w:r w:rsidRPr="00675474">
        <w:rPr>
          <w:lang w:val="en-GB"/>
        </w:rPr>
        <w:t>this concept needs to be quantified for the use of statistical techniques, a reliability of 95 per cent is applied. An unqualified</w:t>
      </w:r>
      <w:r w:rsidRPr="00675474">
        <w:rPr>
          <w:spacing w:val="-2"/>
          <w:lang w:val="en-GB"/>
        </w:rPr>
        <w:t xml:space="preserve"> </w:t>
      </w:r>
      <w:r w:rsidRPr="00675474">
        <w:rPr>
          <w:lang w:val="en-GB"/>
        </w:rPr>
        <w:t>audit</w:t>
      </w:r>
      <w:r w:rsidRPr="00675474">
        <w:rPr>
          <w:spacing w:val="-1"/>
          <w:lang w:val="en-GB"/>
        </w:rPr>
        <w:t xml:space="preserve"> </w:t>
      </w:r>
      <w:r w:rsidRPr="00675474">
        <w:rPr>
          <w:lang w:val="en-GB"/>
        </w:rPr>
        <w:t>opinion</w:t>
      </w:r>
      <w:r w:rsidRPr="00675474">
        <w:rPr>
          <w:spacing w:val="-3"/>
          <w:lang w:val="en-GB"/>
        </w:rPr>
        <w:t xml:space="preserve"> </w:t>
      </w:r>
      <w:r w:rsidRPr="00675474">
        <w:rPr>
          <w:lang w:val="en-GB"/>
        </w:rPr>
        <w:t>implies</w:t>
      </w:r>
      <w:r w:rsidRPr="00675474">
        <w:rPr>
          <w:spacing w:val="-2"/>
          <w:lang w:val="en-GB"/>
        </w:rPr>
        <w:t xml:space="preserve"> </w:t>
      </w:r>
      <w:r w:rsidRPr="00675474">
        <w:rPr>
          <w:lang w:val="en-GB"/>
        </w:rPr>
        <w:t>that,</w:t>
      </w:r>
      <w:r w:rsidRPr="00675474">
        <w:rPr>
          <w:spacing w:val="-3"/>
          <w:lang w:val="en-GB"/>
        </w:rPr>
        <w:t xml:space="preserve"> </w:t>
      </w:r>
      <w:r w:rsidRPr="00675474">
        <w:rPr>
          <w:lang w:val="en-GB"/>
        </w:rPr>
        <w:t>given</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aforementioned</w:t>
      </w:r>
      <w:r w:rsidRPr="00675474">
        <w:rPr>
          <w:spacing w:val="-2"/>
          <w:lang w:val="en-GB"/>
        </w:rPr>
        <w:t xml:space="preserve"> </w:t>
      </w:r>
      <w:r w:rsidRPr="00675474">
        <w:rPr>
          <w:lang w:val="en-GB"/>
        </w:rPr>
        <w:t>reliability,</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sum</w:t>
      </w:r>
      <w:r w:rsidRPr="00675474">
        <w:rPr>
          <w:spacing w:val="-2"/>
          <w:lang w:val="en-GB"/>
        </w:rPr>
        <w:t xml:space="preserve"> </w:t>
      </w:r>
      <w:r w:rsidRPr="00675474">
        <w:rPr>
          <w:lang w:val="en-GB"/>
        </w:rPr>
        <w:t>of</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 xml:space="preserve">deviation and the uncertainty does not exceed </w:t>
      </w:r>
      <w:r w:rsidR="00C10C05">
        <w:rPr>
          <w:lang w:val="en-GB"/>
        </w:rPr>
        <w:t>2</w:t>
      </w:r>
      <w:r w:rsidRPr="00675474">
        <w:rPr>
          <w:lang w:val="en-GB"/>
        </w:rPr>
        <w:t xml:space="preserve"> per cent of the total amount of eligible costs reported in the financial statements. The materiality thresholds listed below apply in this context to determine the scope of the audit opinion to be issued</w:t>
      </w:r>
      <w:r w:rsidR="00FA0F87">
        <w:rPr>
          <w:lang w:val="en-GB"/>
        </w:rPr>
        <w:t>.</w:t>
      </w:r>
    </w:p>
    <w:tbl>
      <w:tblPr>
        <w:tblStyle w:val="Tabelrasterlicht"/>
        <w:tblW w:w="0" w:type="auto"/>
        <w:tblInd w:w="137" w:type="dxa"/>
        <w:shd w:val="clear" w:color="auto" w:fill="007BC7"/>
        <w:tblLook w:val="04A0" w:firstRow="1" w:lastRow="0" w:firstColumn="1" w:lastColumn="0" w:noHBand="0" w:noVBand="1"/>
      </w:tblPr>
      <w:tblGrid>
        <w:gridCol w:w="2693"/>
        <w:gridCol w:w="1986"/>
        <w:gridCol w:w="2408"/>
        <w:gridCol w:w="2408"/>
      </w:tblGrid>
      <w:tr w:rsidR="00825798" w14:paraId="20039D05" w14:textId="77777777" w:rsidTr="00FA0F87">
        <w:tc>
          <w:tcPr>
            <w:tcW w:w="2693" w:type="dxa"/>
            <w:shd w:val="clear" w:color="auto" w:fill="007BC7"/>
          </w:tcPr>
          <w:p w14:paraId="3220610F" w14:textId="3C1FFE17" w:rsidR="00825798" w:rsidRDefault="00FA0F87" w:rsidP="00FA0F87">
            <w:pPr>
              <w:pStyle w:val="Plattetekst"/>
              <w:shd w:val="clear" w:color="auto" w:fill="007BC7"/>
              <w:ind w:right="287"/>
              <w:rPr>
                <w:lang w:val="en-GB"/>
              </w:rPr>
            </w:pPr>
            <w:r w:rsidRPr="00825798">
              <w:rPr>
                <w:color w:val="FFFFFF" w:themeColor="background1"/>
                <w:sz w:val="16"/>
                <w:szCs w:val="16"/>
                <w:lang w:val="en-GB"/>
              </w:rPr>
              <w:t>Errors</w:t>
            </w:r>
            <w:r w:rsidRPr="00825798">
              <w:rPr>
                <w:color w:val="FFFFFF" w:themeColor="background1"/>
                <w:spacing w:val="-10"/>
                <w:sz w:val="16"/>
                <w:szCs w:val="16"/>
                <w:lang w:val="en-GB"/>
              </w:rPr>
              <w:t xml:space="preserve"> </w:t>
            </w:r>
            <w:r w:rsidRPr="00825798">
              <w:rPr>
                <w:color w:val="FFFFFF" w:themeColor="background1"/>
                <w:sz w:val="16"/>
                <w:szCs w:val="16"/>
                <w:lang w:val="en-GB"/>
              </w:rPr>
              <w:t>(deviations)</w:t>
            </w:r>
            <w:r w:rsidRPr="00825798">
              <w:rPr>
                <w:color w:val="FFFFFF" w:themeColor="background1"/>
                <w:spacing w:val="-9"/>
                <w:sz w:val="16"/>
                <w:szCs w:val="16"/>
                <w:lang w:val="en-GB"/>
              </w:rPr>
              <w:t xml:space="preserve"> </w:t>
            </w:r>
            <w:r w:rsidRPr="00825798">
              <w:rPr>
                <w:color w:val="FFFFFF" w:themeColor="background1"/>
                <w:sz w:val="16"/>
                <w:szCs w:val="16"/>
                <w:lang w:val="en-GB"/>
              </w:rPr>
              <w:t>in</w:t>
            </w:r>
            <w:r w:rsidRPr="00825798">
              <w:rPr>
                <w:color w:val="FFFFFF" w:themeColor="background1"/>
                <w:spacing w:val="-9"/>
                <w:sz w:val="16"/>
                <w:szCs w:val="16"/>
                <w:lang w:val="en-GB"/>
              </w:rPr>
              <w:t xml:space="preserve"> </w:t>
            </w:r>
            <w:r w:rsidRPr="00825798">
              <w:rPr>
                <w:color w:val="FFFFFF" w:themeColor="background1"/>
                <w:sz w:val="16"/>
                <w:szCs w:val="16"/>
                <w:lang w:val="en-GB"/>
              </w:rPr>
              <w:t>the</w:t>
            </w:r>
            <w:r w:rsidRPr="00825798">
              <w:rPr>
                <w:color w:val="FFFFFF" w:themeColor="background1"/>
                <w:spacing w:val="-10"/>
                <w:sz w:val="16"/>
                <w:szCs w:val="16"/>
                <w:lang w:val="en-GB"/>
              </w:rPr>
              <w:t xml:space="preserve"> </w:t>
            </w:r>
            <w:r w:rsidRPr="00825798">
              <w:rPr>
                <w:color w:val="FFFFFF" w:themeColor="background1"/>
                <w:sz w:val="16"/>
                <w:szCs w:val="16"/>
                <w:lang w:val="en-GB"/>
              </w:rPr>
              <w:t>financial statements and uncertainties in the audit</w:t>
            </w:r>
          </w:p>
        </w:tc>
        <w:tc>
          <w:tcPr>
            <w:tcW w:w="1986" w:type="dxa"/>
            <w:shd w:val="clear" w:color="auto" w:fill="007BC7"/>
          </w:tcPr>
          <w:p w14:paraId="1F384548" w14:textId="1A0FC3AC" w:rsidR="00825798" w:rsidRDefault="00FA0F87" w:rsidP="00FA0F87">
            <w:pPr>
              <w:pStyle w:val="Plattetekst"/>
              <w:shd w:val="clear" w:color="auto" w:fill="007BC7"/>
              <w:ind w:right="287"/>
              <w:rPr>
                <w:lang w:val="en-GB"/>
              </w:rPr>
            </w:pPr>
            <w:r w:rsidRPr="00825798">
              <w:rPr>
                <w:color w:val="FFFFFF" w:themeColor="background1"/>
                <w:sz w:val="16"/>
                <w:szCs w:val="16"/>
                <w:lang w:val="en-GB"/>
              </w:rPr>
              <w:t xml:space="preserve">Less than or equal to </w:t>
            </w:r>
            <w:r w:rsidRPr="00825798">
              <w:rPr>
                <w:color w:val="FFFFFF" w:themeColor="background1"/>
                <w:spacing w:val="-7"/>
                <w:sz w:val="16"/>
                <w:szCs w:val="16"/>
                <w:lang w:val="en-GB"/>
              </w:rPr>
              <w:t>2%</w:t>
            </w:r>
          </w:p>
        </w:tc>
        <w:tc>
          <w:tcPr>
            <w:tcW w:w="2408" w:type="dxa"/>
            <w:shd w:val="clear" w:color="auto" w:fill="007BC7"/>
          </w:tcPr>
          <w:p w14:paraId="4CC6A3E9" w14:textId="7C3188B9" w:rsidR="00825798" w:rsidRDefault="00FA0F87" w:rsidP="00FA0F87">
            <w:pPr>
              <w:pStyle w:val="Plattetekst"/>
              <w:shd w:val="clear" w:color="auto" w:fill="007BC7"/>
              <w:ind w:right="287"/>
              <w:rPr>
                <w:lang w:val="en-GB"/>
              </w:rPr>
            </w:pPr>
            <w:r w:rsidRPr="00825798">
              <w:rPr>
                <w:color w:val="FFFFFF" w:themeColor="background1"/>
                <w:sz w:val="16"/>
                <w:szCs w:val="16"/>
                <w:lang w:val="en-GB"/>
              </w:rPr>
              <w:t>More than 2% and</w:t>
            </w:r>
            <w:r w:rsidRPr="00825798">
              <w:rPr>
                <w:color w:val="FFFFFF" w:themeColor="background1"/>
                <w:spacing w:val="-2"/>
                <w:sz w:val="16"/>
                <w:szCs w:val="16"/>
                <w:lang w:val="en-GB"/>
              </w:rPr>
              <w:t xml:space="preserve"> less than or equal to </w:t>
            </w:r>
            <w:r w:rsidRPr="00825798">
              <w:rPr>
                <w:color w:val="FFFFFF" w:themeColor="background1"/>
                <w:spacing w:val="-5"/>
                <w:sz w:val="16"/>
                <w:szCs w:val="16"/>
                <w:lang w:val="en-GB"/>
              </w:rPr>
              <w:t>4%</w:t>
            </w:r>
          </w:p>
        </w:tc>
        <w:tc>
          <w:tcPr>
            <w:tcW w:w="2408" w:type="dxa"/>
            <w:shd w:val="clear" w:color="auto" w:fill="007BC7"/>
          </w:tcPr>
          <w:p w14:paraId="7B8B09CB" w14:textId="43E90FB3" w:rsidR="00825798" w:rsidRDefault="00FA0F87" w:rsidP="00FA0F87">
            <w:pPr>
              <w:pStyle w:val="Plattetekst"/>
              <w:shd w:val="clear" w:color="auto" w:fill="007BC7"/>
              <w:ind w:right="287"/>
              <w:rPr>
                <w:lang w:val="en-GB"/>
              </w:rPr>
            </w:pPr>
            <w:r w:rsidRPr="00825798">
              <w:rPr>
                <w:color w:val="FFFFFF" w:themeColor="background1"/>
                <w:sz w:val="16"/>
                <w:szCs w:val="16"/>
                <w:lang w:val="en-GB"/>
              </w:rPr>
              <w:t xml:space="preserve">More than </w:t>
            </w:r>
            <w:r w:rsidRPr="00825798">
              <w:rPr>
                <w:color w:val="FFFFFF" w:themeColor="background1"/>
                <w:spacing w:val="-7"/>
                <w:sz w:val="16"/>
                <w:szCs w:val="16"/>
                <w:lang w:val="en-GB"/>
              </w:rPr>
              <w:t>4%</w:t>
            </w:r>
          </w:p>
        </w:tc>
      </w:tr>
    </w:tbl>
    <w:tbl>
      <w:tblPr>
        <w:tblStyle w:val="Tabelrasterlicht"/>
        <w:tblpPr w:leftFromText="141" w:rightFromText="141" w:vertAnchor="text" w:horzAnchor="margin" w:tblpX="137" w:tblpY="-19"/>
        <w:tblW w:w="0" w:type="auto"/>
        <w:shd w:val="clear" w:color="auto" w:fill="007BC7"/>
        <w:tblLook w:val="04A0" w:firstRow="1" w:lastRow="0" w:firstColumn="1" w:lastColumn="0" w:noHBand="0" w:noVBand="1"/>
      </w:tblPr>
      <w:tblGrid>
        <w:gridCol w:w="2693"/>
        <w:gridCol w:w="1986"/>
        <w:gridCol w:w="2408"/>
        <w:gridCol w:w="2408"/>
      </w:tblGrid>
      <w:tr w:rsidR="00FA0F87" w:rsidRPr="00FA0F87" w14:paraId="1A7B875E" w14:textId="77777777" w:rsidTr="00FA0F87">
        <w:tc>
          <w:tcPr>
            <w:tcW w:w="2693" w:type="dxa"/>
            <w:shd w:val="clear" w:color="auto" w:fill="007BC7"/>
          </w:tcPr>
          <w:p w14:paraId="0BA3525A" w14:textId="363EF123" w:rsidR="00FA0F87" w:rsidRPr="00FA0F87" w:rsidRDefault="00FA0F87" w:rsidP="00FA0F87">
            <w:pPr>
              <w:pStyle w:val="Plattetekst"/>
              <w:shd w:val="clear" w:color="auto" w:fill="007BC7"/>
              <w:ind w:right="287"/>
              <w:rPr>
                <w:color w:val="FFFFFF" w:themeColor="background1"/>
                <w:lang w:val="en-GB"/>
              </w:rPr>
            </w:pPr>
            <w:r w:rsidRPr="00FA0F87">
              <w:rPr>
                <w:b/>
                <w:color w:val="FFFFFF" w:themeColor="background1"/>
                <w:sz w:val="16"/>
                <w:szCs w:val="16"/>
                <w:lang w:val="en-GB"/>
              </w:rPr>
              <w:t>Materiality</w:t>
            </w:r>
            <w:r w:rsidRPr="00FA0F87">
              <w:rPr>
                <w:b/>
                <w:color w:val="FFFFFF" w:themeColor="background1"/>
                <w:spacing w:val="-10"/>
                <w:sz w:val="16"/>
                <w:szCs w:val="16"/>
                <w:lang w:val="en-GB"/>
              </w:rPr>
              <w:t xml:space="preserve"> </w:t>
            </w:r>
            <w:r w:rsidRPr="00FA0F87">
              <w:rPr>
                <w:b/>
                <w:color w:val="FFFFFF" w:themeColor="background1"/>
                <w:spacing w:val="-2"/>
                <w:sz w:val="16"/>
                <w:szCs w:val="16"/>
                <w:lang w:val="en-GB"/>
              </w:rPr>
              <w:t>table</w:t>
            </w:r>
          </w:p>
        </w:tc>
        <w:tc>
          <w:tcPr>
            <w:tcW w:w="1986" w:type="dxa"/>
            <w:shd w:val="clear" w:color="auto" w:fill="007BC7"/>
          </w:tcPr>
          <w:p w14:paraId="139AF78D" w14:textId="0B2BA786" w:rsidR="00FA0F87" w:rsidRPr="00FA0F87" w:rsidRDefault="00FA0F87" w:rsidP="00FA0F87">
            <w:pPr>
              <w:pStyle w:val="Plattetekst"/>
              <w:shd w:val="clear" w:color="auto" w:fill="007BC7"/>
              <w:ind w:right="287"/>
              <w:rPr>
                <w:color w:val="FFFFFF" w:themeColor="background1"/>
                <w:lang w:val="en-GB"/>
              </w:rPr>
            </w:pPr>
            <w:r w:rsidRPr="00FA0F87">
              <w:rPr>
                <w:b/>
                <w:color w:val="FFFFFF" w:themeColor="background1"/>
                <w:sz w:val="16"/>
                <w:szCs w:val="16"/>
                <w:lang w:val="en-GB"/>
              </w:rPr>
              <w:t>Unqualified</w:t>
            </w:r>
            <w:r w:rsidRPr="00FA0F87">
              <w:rPr>
                <w:b/>
                <w:color w:val="FFFFFF" w:themeColor="background1"/>
                <w:spacing w:val="-14"/>
                <w:sz w:val="16"/>
                <w:szCs w:val="16"/>
                <w:lang w:val="en-GB"/>
              </w:rPr>
              <w:t xml:space="preserve"> </w:t>
            </w:r>
            <w:r w:rsidRPr="00FA0F87">
              <w:rPr>
                <w:b/>
                <w:color w:val="FFFFFF" w:themeColor="background1"/>
                <w:sz w:val="16"/>
                <w:szCs w:val="16"/>
                <w:lang w:val="en-GB"/>
              </w:rPr>
              <w:t xml:space="preserve">audit </w:t>
            </w:r>
            <w:r w:rsidRPr="00FA0F87">
              <w:rPr>
                <w:b/>
                <w:color w:val="FFFFFF" w:themeColor="background1"/>
                <w:spacing w:val="-2"/>
                <w:sz w:val="16"/>
                <w:szCs w:val="16"/>
                <w:lang w:val="en-GB"/>
              </w:rPr>
              <w:t>opinion</w:t>
            </w:r>
          </w:p>
        </w:tc>
        <w:tc>
          <w:tcPr>
            <w:tcW w:w="2408" w:type="dxa"/>
            <w:shd w:val="clear" w:color="auto" w:fill="007BC7"/>
          </w:tcPr>
          <w:p w14:paraId="3B17A02F" w14:textId="49B6FCE9" w:rsidR="00FA0F87" w:rsidRPr="00FA0F87" w:rsidRDefault="00FA0F87" w:rsidP="00FA0F87">
            <w:pPr>
              <w:pStyle w:val="Plattetekst"/>
              <w:shd w:val="clear" w:color="auto" w:fill="007BC7"/>
              <w:ind w:right="287"/>
              <w:rPr>
                <w:color w:val="FFFFFF" w:themeColor="background1"/>
                <w:lang w:val="en-GB"/>
              </w:rPr>
            </w:pPr>
            <w:r w:rsidRPr="00FA0F87">
              <w:rPr>
                <w:b/>
                <w:color w:val="FFFFFF" w:themeColor="background1"/>
                <w:spacing w:val="-2"/>
                <w:sz w:val="16"/>
                <w:szCs w:val="16"/>
                <w:lang w:val="en-GB"/>
              </w:rPr>
              <w:t>Qualified opinion</w:t>
            </w:r>
          </w:p>
        </w:tc>
        <w:tc>
          <w:tcPr>
            <w:tcW w:w="2408" w:type="dxa"/>
            <w:shd w:val="clear" w:color="auto" w:fill="007BC7"/>
          </w:tcPr>
          <w:p w14:paraId="7D77314D" w14:textId="77777777" w:rsidR="00FA0F87" w:rsidRPr="00FA0F87" w:rsidRDefault="00FA0F87" w:rsidP="00FA0F87">
            <w:pPr>
              <w:pStyle w:val="TableParagraph"/>
              <w:shd w:val="clear" w:color="auto" w:fill="007BC7"/>
              <w:spacing w:before="0"/>
              <w:ind w:left="125"/>
              <w:rPr>
                <w:b/>
                <w:color w:val="FFFFFF" w:themeColor="background1"/>
                <w:sz w:val="16"/>
                <w:szCs w:val="16"/>
                <w:lang w:val="en-GB"/>
              </w:rPr>
            </w:pPr>
            <w:r w:rsidRPr="00FA0F87">
              <w:rPr>
                <w:b/>
                <w:color w:val="FFFFFF" w:themeColor="background1"/>
                <w:sz w:val="16"/>
                <w:szCs w:val="16"/>
                <w:lang w:val="en-GB"/>
              </w:rPr>
              <w:t>Disclaimer</w:t>
            </w:r>
            <w:r w:rsidRPr="00FA0F87">
              <w:rPr>
                <w:b/>
                <w:color w:val="FFFFFF" w:themeColor="background1"/>
                <w:spacing w:val="-5"/>
                <w:sz w:val="16"/>
                <w:szCs w:val="16"/>
                <w:lang w:val="en-GB"/>
              </w:rPr>
              <w:t xml:space="preserve"> </w:t>
            </w:r>
            <w:r w:rsidRPr="00FA0F87">
              <w:rPr>
                <w:b/>
                <w:color w:val="FFFFFF" w:themeColor="background1"/>
                <w:sz w:val="16"/>
                <w:szCs w:val="16"/>
                <w:lang w:val="en-GB"/>
              </w:rPr>
              <w:t>of</w:t>
            </w:r>
            <w:r w:rsidRPr="00FA0F87">
              <w:rPr>
                <w:b/>
                <w:color w:val="FFFFFF" w:themeColor="background1"/>
                <w:spacing w:val="-5"/>
                <w:sz w:val="16"/>
                <w:szCs w:val="16"/>
                <w:lang w:val="en-GB"/>
              </w:rPr>
              <w:t xml:space="preserve"> </w:t>
            </w:r>
            <w:r w:rsidRPr="00FA0F87">
              <w:rPr>
                <w:b/>
                <w:color w:val="FFFFFF" w:themeColor="background1"/>
                <w:spacing w:val="-2"/>
                <w:sz w:val="16"/>
                <w:szCs w:val="16"/>
                <w:lang w:val="en-GB"/>
              </w:rPr>
              <w:t>opinion</w:t>
            </w:r>
          </w:p>
          <w:p w14:paraId="1468FB40" w14:textId="60AB4A23" w:rsidR="00FA0F87" w:rsidRPr="00FA0F87" w:rsidRDefault="00FA0F87" w:rsidP="00FA0F87">
            <w:pPr>
              <w:pStyle w:val="Plattetekst"/>
              <w:shd w:val="clear" w:color="auto" w:fill="007BC7"/>
              <w:ind w:right="287"/>
              <w:rPr>
                <w:color w:val="FFFFFF" w:themeColor="background1"/>
                <w:lang w:val="en-GB"/>
              </w:rPr>
            </w:pPr>
            <w:r w:rsidRPr="00FA0F87">
              <w:rPr>
                <w:b/>
                <w:color w:val="FFFFFF" w:themeColor="background1"/>
                <w:sz w:val="16"/>
                <w:szCs w:val="16"/>
                <w:lang w:val="en-GB"/>
              </w:rPr>
              <w:t>/Adverse</w:t>
            </w:r>
            <w:r w:rsidRPr="00FA0F87">
              <w:rPr>
                <w:b/>
                <w:color w:val="FFFFFF" w:themeColor="background1"/>
                <w:spacing w:val="-8"/>
                <w:sz w:val="16"/>
                <w:szCs w:val="16"/>
                <w:lang w:val="en-GB"/>
              </w:rPr>
              <w:t xml:space="preserve"> </w:t>
            </w:r>
            <w:r w:rsidRPr="00FA0F87">
              <w:rPr>
                <w:b/>
                <w:color w:val="FFFFFF" w:themeColor="background1"/>
                <w:spacing w:val="-2"/>
                <w:sz w:val="16"/>
                <w:szCs w:val="16"/>
                <w:lang w:val="en-GB"/>
              </w:rPr>
              <w:t>opinion</w:t>
            </w:r>
          </w:p>
        </w:tc>
      </w:tr>
    </w:tbl>
    <w:p w14:paraId="4D3D6B2F" w14:textId="77777777" w:rsidR="00825798" w:rsidRDefault="00825798" w:rsidP="00FA0F87">
      <w:pPr>
        <w:pStyle w:val="Plattetekst"/>
        <w:ind w:right="287"/>
        <w:rPr>
          <w:lang w:val="en-GB"/>
        </w:rPr>
      </w:pPr>
    </w:p>
    <w:p w14:paraId="2E074760" w14:textId="77777777" w:rsidR="00C55C6A" w:rsidRPr="00675474" w:rsidRDefault="00C55C6A" w:rsidP="003D055A">
      <w:pPr>
        <w:pStyle w:val="Plattetekst"/>
        <w:rPr>
          <w:b/>
          <w:bCs/>
          <w:lang w:val="en-GB"/>
        </w:rPr>
      </w:pPr>
    </w:p>
    <w:p w14:paraId="644493DB" w14:textId="056D97EA" w:rsidR="00C55C6A" w:rsidRPr="00825798" w:rsidRDefault="00C55C6A" w:rsidP="00FA0F87">
      <w:pPr>
        <w:pStyle w:val="Kop1"/>
        <w:numPr>
          <w:ilvl w:val="0"/>
          <w:numId w:val="4"/>
        </w:numPr>
        <w:tabs>
          <w:tab w:val="left" w:pos="592"/>
        </w:tabs>
        <w:spacing w:before="0" w:after="0"/>
        <w:rPr>
          <w:rFonts w:ascii="Verdana" w:hAnsi="Verdana"/>
          <w:b/>
          <w:bCs/>
          <w:color w:val="000000" w:themeColor="text1"/>
          <w:spacing w:val="-2"/>
          <w:sz w:val="18"/>
          <w:szCs w:val="18"/>
          <w:lang w:val="en-GB"/>
        </w:rPr>
      </w:pPr>
      <w:r w:rsidRPr="00825798">
        <w:rPr>
          <w:rFonts w:ascii="Verdana" w:hAnsi="Verdana"/>
          <w:b/>
          <w:bCs/>
          <w:color w:val="000000" w:themeColor="text1"/>
          <w:spacing w:val="-2"/>
          <w:sz w:val="18"/>
          <w:szCs w:val="18"/>
          <w:lang w:val="en-GB"/>
        </w:rPr>
        <w:t>Reporting</w:t>
      </w:r>
    </w:p>
    <w:p w14:paraId="78174BAE" w14:textId="634D68FC" w:rsidR="00C55C6A" w:rsidRPr="00675474" w:rsidRDefault="00C55C6A" w:rsidP="003D055A">
      <w:pPr>
        <w:pStyle w:val="Plattetekst"/>
        <w:ind w:left="140" w:right="178"/>
        <w:rPr>
          <w:lang w:val="en-GB"/>
        </w:rPr>
      </w:pPr>
      <w:r w:rsidRPr="00675474">
        <w:rPr>
          <w:lang w:val="en-GB"/>
        </w:rPr>
        <w:t>The</w:t>
      </w:r>
      <w:r w:rsidRPr="00675474">
        <w:rPr>
          <w:spacing w:val="-2"/>
          <w:lang w:val="en-GB"/>
        </w:rPr>
        <w:t xml:space="preserve"> </w:t>
      </w:r>
      <w:r w:rsidRPr="00675474">
        <w:rPr>
          <w:lang w:val="en-GB"/>
        </w:rPr>
        <w:t>auditor</w:t>
      </w:r>
      <w:r w:rsidRPr="00675474">
        <w:rPr>
          <w:spacing w:val="-2"/>
          <w:lang w:val="en-GB"/>
        </w:rPr>
        <w:t xml:space="preserve"> </w:t>
      </w:r>
      <w:r w:rsidRPr="00675474">
        <w:rPr>
          <w:lang w:val="en-GB"/>
        </w:rPr>
        <w:t>records</w:t>
      </w:r>
      <w:r w:rsidRPr="00675474">
        <w:rPr>
          <w:spacing w:val="-2"/>
          <w:lang w:val="en-GB"/>
        </w:rPr>
        <w:t xml:space="preserve"> </w:t>
      </w:r>
      <w:r w:rsidRPr="00675474">
        <w:rPr>
          <w:lang w:val="en-GB"/>
        </w:rPr>
        <w:t>the</w:t>
      </w:r>
      <w:r w:rsidRPr="00675474">
        <w:rPr>
          <w:spacing w:val="-2"/>
          <w:lang w:val="en-GB"/>
        </w:rPr>
        <w:t xml:space="preserve"> </w:t>
      </w:r>
      <w:r w:rsidRPr="00675474">
        <w:rPr>
          <w:lang w:val="en-GB"/>
        </w:rPr>
        <w:t>results</w:t>
      </w:r>
      <w:r w:rsidRPr="00675474">
        <w:rPr>
          <w:spacing w:val="-2"/>
          <w:lang w:val="en-GB"/>
        </w:rPr>
        <w:t xml:space="preserve"> </w:t>
      </w:r>
      <w:r w:rsidRPr="00675474">
        <w:rPr>
          <w:lang w:val="en-GB"/>
        </w:rPr>
        <w:t>of</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audit</w:t>
      </w:r>
      <w:r w:rsidRPr="00675474">
        <w:rPr>
          <w:spacing w:val="-1"/>
          <w:lang w:val="en-GB"/>
        </w:rPr>
        <w:t xml:space="preserve"> </w:t>
      </w:r>
      <w:r w:rsidRPr="00675474">
        <w:rPr>
          <w:lang w:val="en-GB"/>
        </w:rPr>
        <w:t>in</w:t>
      </w:r>
      <w:r w:rsidRPr="00675474">
        <w:rPr>
          <w:spacing w:val="-3"/>
          <w:lang w:val="en-GB"/>
        </w:rPr>
        <w:t xml:space="preserve"> </w:t>
      </w:r>
      <w:r w:rsidRPr="00675474">
        <w:rPr>
          <w:lang w:val="en-GB"/>
        </w:rPr>
        <w:t>an</w:t>
      </w:r>
      <w:r w:rsidRPr="00675474">
        <w:rPr>
          <w:spacing w:val="-1"/>
          <w:lang w:val="en-GB"/>
        </w:rPr>
        <w:t xml:space="preserve"> </w:t>
      </w:r>
      <w:r w:rsidRPr="00675474">
        <w:rPr>
          <w:lang w:val="en-GB"/>
        </w:rPr>
        <w:t>audit</w:t>
      </w:r>
      <w:r w:rsidRPr="00675474">
        <w:rPr>
          <w:spacing w:val="-1"/>
          <w:lang w:val="en-GB"/>
        </w:rPr>
        <w:t xml:space="preserve"> </w:t>
      </w:r>
      <w:r w:rsidRPr="00675474">
        <w:rPr>
          <w:lang w:val="en-GB"/>
        </w:rPr>
        <w:t>report.</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most</w:t>
      </w:r>
      <w:r w:rsidRPr="00675474">
        <w:rPr>
          <w:spacing w:val="-1"/>
          <w:lang w:val="en-GB"/>
        </w:rPr>
        <w:t xml:space="preserve"> </w:t>
      </w:r>
      <w:r w:rsidRPr="00675474">
        <w:rPr>
          <w:lang w:val="en-GB"/>
        </w:rPr>
        <w:t>recent</w:t>
      </w:r>
      <w:r w:rsidRPr="00675474">
        <w:rPr>
          <w:spacing w:val="-1"/>
          <w:lang w:val="en-GB"/>
        </w:rPr>
        <w:t xml:space="preserve"> </w:t>
      </w:r>
      <w:r w:rsidRPr="00675474">
        <w:rPr>
          <w:lang w:val="en-GB"/>
        </w:rPr>
        <w:t>NBA</w:t>
      </w:r>
      <w:r w:rsidRPr="00675474">
        <w:rPr>
          <w:spacing w:val="-3"/>
          <w:lang w:val="en-GB"/>
        </w:rPr>
        <w:t xml:space="preserve"> </w:t>
      </w:r>
      <w:r w:rsidRPr="00675474">
        <w:rPr>
          <w:lang w:val="en-GB"/>
        </w:rPr>
        <w:t>sample</w:t>
      </w:r>
      <w:r w:rsidRPr="00675474">
        <w:rPr>
          <w:spacing w:val="-2"/>
          <w:lang w:val="en-GB"/>
        </w:rPr>
        <w:t xml:space="preserve"> </w:t>
      </w:r>
      <w:r w:rsidRPr="00675474">
        <w:rPr>
          <w:lang w:val="en-GB"/>
        </w:rPr>
        <w:t>text</w:t>
      </w:r>
      <w:r w:rsidRPr="00675474">
        <w:rPr>
          <w:spacing w:val="-1"/>
          <w:lang w:val="en-GB"/>
        </w:rPr>
        <w:t xml:space="preserve"> </w:t>
      </w:r>
      <w:r w:rsidRPr="00675474">
        <w:rPr>
          <w:lang w:val="en-GB"/>
        </w:rPr>
        <w:t>is used as a basis</w:t>
      </w:r>
      <w:r w:rsidR="00C10C05">
        <w:rPr>
          <w:lang w:val="en-GB"/>
        </w:rPr>
        <w:t>.</w:t>
      </w:r>
    </w:p>
    <w:p w14:paraId="432CDCAE" w14:textId="77777777" w:rsidR="00C55C6A" w:rsidRPr="00675474" w:rsidRDefault="00C55C6A" w:rsidP="003D055A">
      <w:pPr>
        <w:pStyle w:val="Plattetekst"/>
        <w:ind w:left="140" w:right="178"/>
        <w:rPr>
          <w:lang w:val="en-GB"/>
        </w:rPr>
      </w:pPr>
    </w:p>
    <w:p w14:paraId="34E3B430" w14:textId="3EC39527" w:rsidR="00C55C6A" w:rsidRPr="00825798" w:rsidRDefault="00C55C6A" w:rsidP="00FA0F87">
      <w:pPr>
        <w:pStyle w:val="Kop1"/>
        <w:numPr>
          <w:ilvl w:val="0"/>
          <w:numId w:val="4"/>
        </w:numPr>
        <w:tabs>
          <w:tab w:val="left" w:pos="592"/>
        </w:tabs>
        <w:spacing w:before="0" w:after="0"/>
        <w:rPr>
          <w:rFonts w:ascii="Verdana" w:hAnsi="Verdana"/>
          <w:b/>
          <w:bCs/>
          <w:color w:val="000000" w:themeColor="text1"/>
          <w:spacing w:val="-2"/>
          <w:sz w:val="18"/>
          <w:szCs w:val="18"/>
          <w:lang w:val="en-GB"/>
        </w:rPr>
      </w:pPr>
      <w:r w:rsidRPr="00825798">
        <w:rPr>
          <w:rFonts w:ascii="Verdana" w:hAnsi="Verdana"/>
          <w:b/>
          <w:bCs/>
          <w:color w:val="000000" w:themeColor="text1"/>
          <w:sz w:val="18"/>
          <w:szCs w:val="18"/>
          <w:lang w:val="en-GB"/>
        </w:rPr>
        <w:t>Review</w:t>
      </w:r>
      <w:r w:rsidRPr="00825798">
        <w:rPr>
          <w:rFonts w:ascii="Verdana" w:hAnsi="Verdana"/>
          <w:b/>
          <w:bCs/>
          <w:color w:val="000000" w:themeColor="text1"/>
          <w:spacing w:val="-1"/>
          <w:sz w:val="18"/>
          <w:szCs w:val="18"/>
          <w:lang w:val="en-GB"/>
        </w:rPr>
        <w:t xml:space="preserve"> </w:t>
      </w:r>
      <w:r w:rsidRPr="00825798">
        <w:rPr>
          <w:rFonts w:ascii="Verdana" w:hAnsi="Verdana"/>
          <w:b/>
          <w:bCs/>
          <w:color w:val="000000" w:themeColor="text1"/>
          <w:spacing w:val="-2"/>
          <w:sz w:val="18"/>
          <w:szCs w:val="18"/>
          <w:lang w:val="en-GB"/>
        </w:rPr>
        <w:t>policy</w:t>
      </w:r>
    </w:p>
    <w:p w14:paraId="56D6892F" w14:textId="27665599" w:rsidR="00C55C6A" w:rsidRPr="00675474" w:rsidRDefault="00C55C6A" w:rsidP="003D055A">
      <w:pPr>
        <w:pStyle w:val="Plattetekst"/>
        <w:ind w:left="140" w:right="352"/>
        <w:rPr>
          <w:lang w:val="en-GB"/>
        </w:rPr>
      </w:pPr>
      <w:r w:rsidRPr="00675474">
        <w:rPr>
          <w:lang w:val="en-GB"/>
        </w:rPr>
        <w:t xml:space="preserve">As the subsidy provider, the minister always has the option of conducting a review or </w:t>
      </w:r>
      <w:r w:rsidR="00C2598B" w:rsidRPr="00675474">
        <w:rPr>
          <w:lang w:val="en-GB"/>
        </w:rPr>
        <w:t>to have a review</w:t>
      </w:r>
      <w:r w:rsidRPr="00675474">
        <w:rPr>
          <w:lang w:val="en-GB"/>
        </w:rPr>
        <w:t xml:space="preserve"> by the auditor responsible for examining the information included in the </w:t>
      </w:r>
      <w:r w:rsidR="00687568" w:rsidRPr="00675474">
        <w:rPr>
          <w:lang w:val="en-GB"/>
        </w:rPr>
        <w:t xml:space="preserve">application for </w:t>
      </w:r>
      <w:r w:rsidRPr="00675474">
        <w:rPr>
          <w:lang w:val="en-GB"/>
        </w:rPr>
        <w:t>subsidy determination,</w:t>
      </w:r>
      <w:r w:rsidRPr="00675474">
        <w:rPr>
          <w:spacing w:val="-4"/>
          <w:lang w:val="en-GB"/>
        </w:rPr>
        <w:t xml:space="preserve"> </w:t>
      </w:r>
      <w:r w:rsidRPr="00675474">
        <w:rPr>
          <w:lang w:val="en-GB"/>
        </w:rPr>
        <w:t>in</w:t>
      </w:r>
      <w:r w:rsidRPr="00675474">
        <w:rPr>
          <w:spacing w:val="-4"/>
          <w:lang w:val="en-GB"/>
        </w:rPr>
        <w:t xml:space="preserve"> </w:t>
      </w:r>
      <w:r w:rsidRPr="00675474">
        <w:rPr>
          <w:lang w:val="en-GB"/>
        </w:rPr>
        <w:t>order</w:t>
      </w:r>
      <w:r w:rsidRPr="00675474">
        <w:rPr>
          <w:spacing w:val="-3"/>
          <w:lang w:val="en-GB"/>
        </w:rPr>
        <w:t xml:space="preserve"> </w:t>
      </w:r>
      <w:r w:rsidRPr="00675474">
        <w:rPr>
          <w:lang w:val="en-GB"/>
        </w:rPr>
        <w:t>to</w:t>
      </w:r>
      <w:r w:rsidRPr="00675474">
        <w:rPr>
          <w:spacing w:val="-2"/>
          <w:lang w:val="en-GB"/>
        </w:rPr>
        <w:t xml:space="preserve"> </w:t>
      </w:r>
      <w:r w:rsidRPr="00675474">
        <w:rPr>
          <w:lang w:val="en-GB"/>
        </w:rPr>
        <w:t>verify</w:t>
      </w:r>
      <w:r w:rsidRPr="00675474">
        <w:rPr>
          <w:spacing w:val="-4"/>
          <w:lang w:val="en-GB"/>
        </w:rPr>
        <w:t xml:space="preserve"> </w:t>
      </w:r>
      <w:r w:rsidRPr="00675474">
        <w:rPr>
          <w:lang w:val="en-GB"/>
        </w:rPr>
        <w:t>whether</w:t>
      </w:r>
      <w:r w:rsidRPr="00675474">
        <w:rPr>
          <w:spacing w:val="-1"/>
          <w:lang w:val="en-GB"/>
        </w:rPr>
        <w:t xml:space="preserve"> </w:t>
      </w:r>
      <w:r w:rsidRPr="00675474">
        <w:rPr>
          <w:lang w:val="en-GB"/>
        </w:rPr>
        <w:t>the</w:t>
      </w:r>
      <w:r w:rsidRPr="00675474">
        <w:rPr>
          <w:spacing w:val="-3"/>
          <w:lang w:val="en-GB"/>
        </w:rPr>
        <w:t xml:space="preserve"> </w:t>
      </w:r>
      <w:r w:rsidRPr="00675474">
        <w:rPr>
          <w:lang w:val="en-GB"/>
        </w:rPr>
        <w:t>examination</w:t>
      </w:r>
      <w:r w:rsidRPr="00675474">
        <w:rPr>
          <w:spacing w:val="-4"/>
          <w:lang w:val="en-GB"/>
        </w:rPr>
        <w:t xml:space="preserve"> </w:t>
      </w:r>
      <w:r w:rsidRPr="00675474">
        <w:rPr>
          <w:lang w:val="en-GB"/>
        </w:rPr>
        <w:t>was</w:t>
      </w:r>
      <w:r w:rsidRPr="00675474">
        <w:rPr>
          <w:spacing w:val="-3"/>
          <w:lang w:val="en-GB"/>
        </w:rPr>
        <w:t xml:space="preserve"> </w:t>
      </w:r>
      <w:r w:rsidRPr="00675474">
        <w:rPr>
          <w:lang w:val="en-GB"/>
        </w:rPr>
        <w:t>conducted</w:t>
      </w:r>
      <w:r w:rsidRPr="00675474">
        <w:rPr>
          <w:spacing w:val="-3"/>
          <w:lang w:val="en-GB"/>
        </w:rPr>
        <w:t xml:space="preserve"> </w:t>
      </w:r>
      <w:r w:rsidRPr="00675474">
        <w:rPr>
          <w:lang w:val="en-GB"/>
        </w:rPr>
        <w:t>in</w:t>
      </w:r>
      <w:r w:rsidRPr="00675474">
        <w:rPr>
          <w:spacing w:val="-4"/>
          <w:lang w:val="en-GB"/>
        </w:rPr>
        <w:t xml:space="preserve"> </w:t>
      </w:r>
      <w:r w:rsidRPr="00675474">
        <w:rPr>
          <w:lang w:val="en-GB"/>
        </w:rPr>
        <w:t xml:space="preserve">accordance with the relevant NBA regulations and this audit protocol. </w:t>
      </w:r>
      <w:r w:rsidR="00C2598B" w:rsidRPr="00675474">
        <w:rPr>
          <w:lang w:val="en-GB"/>
        </w:rPr>
        <w:t xml:space="preserve">Such </w:t>
      </w:r>
      <w:r w:rsidRPr="00675474">
        <w:rPr>
          <w:lang w:val="en-GB"/>
        </w:rPr>
        <w:t xml:space="preserve">reviews do not replace other audits or reviews conducted by the National Audit Office. The auditor responsible for the investigation and for providing the audit product for the </w:t>
      </w:r>
      <w:r w:rsidR="00C2598B" w:rsidRPr="00675474">
        <w:rPr>
          <w:lang w:val="en-GB"/>
        </w:rPr>
        <w:t xml:space="preserve">application for </w:t>
      </w:r>
      <w:r w:rsidRPr="00675474">
        <w:rPr>
          <w:lang w:val="en-GB"/>
        </w:rPr>
        <w:t>subsidy determination agrees that the investigation files for the above-mentioned reviews will be made available in full to the reviewers for inspection. Furthermore, the auditor will provide, in writing</w:t>
      </w:r>
      <w:r w:rsidRPr="00675474">
        <w:rPr>
          <w:spacing w:val="-2"/>
          <w:lang w:val="en-GB"/>
        </w:rPr>
        <w:t xml:space="preserve"> </w:t>
      </w:r>
      <w:r w:rsidRPr="00675474">
        <w:rPr>
          <w:lang w:val="en-GB"/>
        </w:rPr>
        <w:t>or</w:t>
      </w:r>
      <w:r w:rsidRPr="00675474">
        <w:rPr>
          <w:spacing w:val="-2"/>
          <w:lang w:val="en-GB"/>
        </w:rPr>
        <w:t xml:space="preserve"> </w:t>
      </w:r>
      <w:r w:rsidRPr="00675474">
        <w:rPr>
          <w:lang w:val="en-GB"/>
        </w:rPr>
        <w:t>verbally,</w:t>
      </w:r>
      <w:r w:rsidRPr="00675474">
        <w:rPr>
          <w:spacing w:val="-3"/>
          <w:lang w:val="en-GB"/>
        </w:rPr>
        <w:t xml:space="preserve"> </w:t>
      </w:r>
      <w:r w:rsidRPr="00675474">
        <w:rPr>
          <w:lang w:val="en-GB"/>
        </w:rPr>
        <w:t>all</w:t>
      </w:r>
      <w:r w:rsidRPr="00675474">
        <w:rPr>
          <w:spacing w:val="-1"/>
          <w:lang w:val="en-GB"/>
        </w:rPr>
        <w:t xml:space="preserve"> </w:t>
      </w:r>
      <w:r w:rsidRPr="00675474">
        <w:rPr>
          <w:lang w:val="en-GB"/>
        </w:rPr>
        <w:t>information</w:t>
      </w:r>
      <w:r w:rsidRPr="00675474">
        <w:rPr>
          <w:spacing w:val="-3"/>
          <w:lang w:val="en-GB"/>
        </w:rPr>
        <w:t xml:space="preserve"> </w:t>
      </w:r>
      <w:r w:rsidRPr="00675474">
        <w:rPr>
          <w:lang w:val="en-GB"/>
        </w:rPr>
        <w:t>that</w:t>
      </w:r>
      <w:r w:rsidRPr="00675474">
        <w:rPr>
          <w:spacing w:val="-1"/>
          <w:lang w:val="en-GB"/>
        </w:rPr>
        <w:t xml:space="preserve"> </w:t>
      </w:r>
      <w:r w:rsidRPr="00675474">
        <w:rPr>
          <w:lang w:val="en-GB"/>
        </w:rPr>
        <w:t>is</w:t>
      </w:r>
      <w:r w:rsidRPr="00675474">
        <w:rPr>
          <w:spacing w:val="-2"/>
          <w:lang w:val="en-GB"/>
        </w:rPr>
        <w:t xml:space="preserve"> </w:t>
      </w:r>
      <w:r w:rsidRPr="00675474">
        <w:rPr>
          <w:lang w:val="en-GB"/>
        </w:rPr>
        <w:t>requested</w:t>
      </w:r>
      <w:r w:rsidRPr="00675474">
        <w:rPr>
          <w:spacing w:val="-2"/>
          <w:lang w:val="en-GB"/>
        </w:rPr>
        <w:t xml:space="preserve"> </w:t>
      </w:r>
      <w:r w:rsidRPr="00675474">
        <w:rPr>
          <w:lang w:val="en-GB"/>
        </w:rPr>
        <w:t>in</w:t>
      </w:r>
      <w:r w:rsidRPr="00675474">
        <w:rPr>
          <w:spacing w:val="-3"/>
          <w:lang w:val="en-GB"/>
        </w:rPr>
        <w:t xml:space="preserve"> </w:t>
      </w:r>
      <w:r w:rsidRPr="00675474">
        <w:rPr>
          <w:lang w:val="en-GB"/>
        </w:rPr>
        <w:t>the</w:t>
      </w:r>
      <w:r w:rsidRPr="00675474">
        <w:rPr>
          <w:spacing w:val="-2"/>
          <w:lang w:val="en-GB"/>
        </w:rPr>
        <w:t xml:space="preserve"> </w:t>
      </w:r>
      <w:r w:rsidRPr="00675474">
        <w:rPr>
          <w:lang w:val="en-GB"/>
        </w:rPr>
        <w:t>context</w:t>
      </w:r>
      <w:r w:rsidRPr="00675474">
        <w:rPr>
          <w:spacing w:val="-1"/>
          <w:lang w:val="en-GB"/>
        </w:rPr>
        <w:t xml:space="preserve"> </w:t>
      </w:r>
      <w:r w:rsidRPr="00675474">
        <w:rPr>
          <w:lang w:val="en-GB"/>
        </w:rPr>
        <w:t>of</w:t>
      </w:r>
      <w:r w:rsidRPr="00675474">
        <w:rPr>
          <w:spacing w:val="-6"/>
          <w:lang w:val="en-GB"/>
        </w:rPr>
        <w:t xml:space="preserve"> </w:t>
      </w:r>
      <w:r w:rsidRPr="00675474">
        <w:rPr>
          <w:lang w:val="en-GB"/>
        </w:rPr>
        <w:t>the</w:t>
      </w:r>
      <w:r w:rsidRPr="00675474">
        <w:rPr>
          <w:spacing w:val="-2"/>
          <w:lang w:val="en-GB"/>
        </w:rPr>
        <w:t xml:space="preserve"> </w:t>
      </w:r>
      <w:r w:rsidRPr="00675474">
        <w:rPr>
          <w:lang w:val="en-GB"/>
        </w:rPr>
        <w:t>aforementioned reviews. In this context, reference is made to the provisions in Chapter 6, Section 1, of the 2016 Accounting Act.</w:t>
      </w:r>
      <w:bookmarkEnd w:id="1"/>
    </w:p>
    <w:p w14:paraId="52D991BB" w14:textId="77777777" w:rsidR="00FC3CB6" w:rsidRPr="00675474" w:rsidRDefault="00FC3CB6" w:rsidP="003D055A">
      <w:pPr>
        <w:rPr>
          <w:sz w:val="18"/>
          <w:szCs w:val="18"/>
          <w:lang w:val="en-GB"/>
        </w:rPr>
      </w:pPr>
    </w:p>
    <w:sectPr w:rsidR="00FC3CB6" w:rsidRPr="00675474" w:rsidSect="00EC7D5E">
      <w:footerReference w:type="even" r:id="rId9"/>
      <w:footerReference w:type="default" r:id="rId10"/>
      <w:footerReference w:type="first" r:id="rId11"/>
      <w:pgSz w:w="11910" w:h="16840"/>
      <w:pgMar w:top="1134" w:right="1134" w:bottom="1134"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D49C" w14:textId="77777777" w:rsidR="00E50745" w:rsidRDefault="00E50745" w:rsidP="00E50745">
      <w:r>
        <w:separator/>
      </w:r>
    </w:p>
  </w:endnote>
  <w:endnote w:type="continuationSeparator" w:id="0">
    <w:p w14:paraId="5225E8EA" w14:textId="77777777" w:rsidR="00E50745" w:rsidRDefault="00E50745" w:rsidP="00E5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jksoverheidSansTex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FB80" w14:textId="77777777" w:rsidR="00E50745" w:rsidRDefault="00E50745">
    <w:pPr>
      <w:pStyle w:val="Voettekst"/>
    </w:pPr>
    <w:r>
      <w:rPr>
        <w:noProof/>
      </w:rPr>
      <mc:AlternateContent>
        <mc:Choice Requires="wps">
          <w:drawing>
            <wp:anchor distT="0" distB="0" distL="0" distR="0" simplePos="0" relativeHeight="251660288" behindDoc="0" locked="0" layoutInCell="1" allowOverlap="1" wp14:anchorId="5C6E4C4B" wp14:editId="0E71C419">
              <wp:simplePos x="635" y="635"/>
              <wp:positionH relativeFrom="page">
                <wp:align>left</wp:align>
              </wp:positionH>
              <wp:positionV relativeFrom="page">
                <wp:align>bottom</wp:align>
              </wp:positionV>
              <wp:extent cx="986155" cy="345440"/>
              <wp:effectExtent l="0" t="0" r="4445" b="0"/>
              <wp:wrapNone/>
              <wp:docPr id="205853687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D31924" w14:textId="77777777" w:rsidR="00E50745" w:rsidRPr="0002274A" w:rsidRDefault="00E50745" w:rsidP="0002274A">
                          <w:pPr>
                            <w:rPr>
                              <w:rFonts w:ascii="Calibri" w:eastAsia="Calibri" w:hAnsi="Calibri" w:cs="Calibri"/>
                              <w:noProof/>
                              <w:color w:val="000000"/>
                              <w:sz w:val="20"/>
                              <w:szCs w:val="20"/>
                            </w:rPr>
                          </w:pPr>
                          <w:r w:rsidRPr="0002274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6E4C4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FD31924" w14:textId="77777777" w:rsidR="00E50745" w:rsidRPr="0002274A" w:rsidRDefault="00E50745" w:rsidP="0002274A">
                    <w:pPr>
                      <w:rPr>
                        <w:rFonts w:ascii="Calibri" w:eastAsia="Calibri" w:hAnsi="Calibri" w:cs="Calibri"/>
                        <w:noProof/>
                        <w:color w:val="000000"/>
                        <w:sz w:val="20"/>
                        <w:szCs w:val="20"/>
                      </w:rPr>
                    </w:pPr>
                    <w:r w:rsidRPr="0002274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0B38" w14:textId="0414522E" w:rsidR="00942CA2" w:rsidRPr="00942CA2" w:rsidRDefault="00942CA2" w:rsidP="00942CA2">
    <w:pPr>
      <w:pStyle w:val="Voettekst"/>
      <w:jc w:val="right"/>
      <w:rPr>
        <w:rFonts w:ascii="RijksoverheidSansHeadingTT" w:hAnsi="RijksoverheidSansHeadingTT"/>
        <w:sz w:val="16"/>
        <w:szCs w:val="16"/>
        <w:lang w:val="en-GB"/>
      </w:rPr>
    </w:pPr>
    <w:r w:rsidRPr="00942CA2">
      <w:rPr>
        <w:rFonts w:ascii="RijksoverheidSansHeadingTT" w:hAnsi="RijksoverheidSansHeadingTT"/>
        <w:sz w:val="16"/>
        <w:szCs w:val="16"/>
        <w:lang w:val="en-GB"/>
      </w:rPr>
      <w:t>Ukraine Partnership Facility (UPF) | Audit protocol |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3401" w14:textId="77777777" w:rsidR="00E50745" w:rsidRDefault="00E50745">
    <w:pPr>
      <w:pStyle w:val="Voettekst"/>
    </w:pPr>
    <w:r>
      <w:rPr>
        <w:noProof/>
      </w:rPr>
      <mc:AlternateContent>
        <mc:Choice Requires="wps">
          <w:drawing>
            <wp:anchor distT="0" distB="0" distL="0" distR="0" simplePos="0" relativeHeight="251659264" behindDoc="0" locked="0" layoutInCell="1" allowOverlap="1" wp14:anchorId="021C0910" wp14:editId="08945680">
              <wp:simplePos x="635" y="635"/>
              <wp:positionH relativeFrom="page">
                <wp:align>left</wp:align>
              </wp:positionH>
              <wp:positionV relativeFrom="page">
                <wp:align>bottom</wp:align>
              </wp:positionV>
              <wp:extent cx="986155" cy="345440"/>
              <wp:effectExtent l="0" t="0" r="4445" b="0"/>
              <wp:wrapNone/>
              <wp:docPr id="14156096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E7868B" w14:textId="77777777" w:rsidR="00E50745" w:rsidRPr="0002274A" w:rsidRDefault="00E50745" w:rsidP="0002274A">
                          <w:pPr>
                            <w:rPr>
                              <w:rFonts w:ascii="Calibri" w:eastAsia="Calibri" w:hAnsi="Calibri" w:cs="Calibri"/>
                              <w:noProof/>
                              <w:color w:val="000000"/>
                              <w:sz w:val="20"/>
                              <w:szCs w:val="20"/>
                            </w:rPr>
                          </w:pPr>
                          <w:r w:rsidRPr="0002274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1C0910"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5E7868B" w14:textId="77777777" w:rsidR="00E50745" w:rsidRPr="0002274A" w:rsidRDefault="00E50745" w:rsidP="0002274A">
                    <w:pPr>
                      <w:rPr>
                        <w:rFonts w:ascii="Calibri" w:eastAsia="Calibri" w:hAnsi="Calibri" w:cs="Calibri"/>
                        <w:noProof/>
                        <w:color w:val="000000"/>
                        <w:sz w:val="20"/>
                        <w:szCs w:val="20"/>
                      </w:rPr>
                    </w:pPr>
                    <w:r w:rsidRPr="0002274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AD5B" w14:textId="77777777" w:rsidR="00E50745" w:rsidRDefault="00E50745" w:rsidP="00E50745">
      <w:r>
        <w:separator/>
      </w:r>
    </w:p>
  </w:footnote>
  <w:footnote w:type="continuationSeparator" w:id="0">
    <w:p w14:paraId="6D1A0B0B" w14:textId="77777777" w:rsidR="00E50745" w:rsidRDefault="00E50745" w:rsidP="00E5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658"/>
    <w:multiLevelType w:val="multilevel"/>
    <w:tmpl w:val="6AAE2832"/>
    <w:lvl w:ilvl="0">
      <w:start w:val="1"/>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DC907D7"/>
    <w:multiLevelType w:val="multilevel"/>
    <w:tmpl w:val="CB18E7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72B1A9B"/>
    <w:multiLevelType w:val="multilevel"/>
    <w:tmpl w:val="4EF8FE10"/>
    <w:lvl w:ilvl="0">
      <w:start w:val="1"/>
      <w:numFmt w:val="decimal"/>
      <w:lvlText w:val="%1"/>
      <w:lvlJc w:val="left"/>
      <w:pPr>
        <w:ind w:left="360" w:hanging="360"/>
      </w:pPr>
      <w:rPr>
        <w:rFonts w:hint="default"/>
        <w:color w:val="auto"/>
        <w:sz w:val="16"/>
      </w:rPr>
    </w:lvl>
    <w:lvl w:ilvl="1">
      <w:start w:val="1"/>
      <w:numFmt w:val="decimal"/>
      <w:lvlText w:val="%1.%2"/>
      <w:lvlJc w:val="left"/>
      <w:pPr>
        <w:ind w:left="360" w:hanging="360"/>
      </w:pPr>
      <w:rPr>
        <w:rFonts w:hint="default"/>
        <w:b/>
        <w:bCs w:val="0"/>
        <w:color w:val="auto"/>
        <w:sz w:val="16"/>
      </w:rPr>
    </w:lvl>
    <w:lvl w:ilvl="2">
      <w:start w:val="1"/>
      <w:numFmt w:val="decimal"/>
      <w:lvlText w:val="%1.%2.%3"/>
      <w:lvlJc w:val="left"/>
      <w:pPr>
        <w:ind w:left="720" w:hanging="720"/>
      </w:pPr>
      <w:rPr>
        <w:rFonts w:hint="default"/>
        <w:color w:val="auto"/>
        <w:sz w:val="16"/>
      </w:rPr>
    </w:lvl>
    <w:lvl w:ilvl="3">
      <w:start w:val="1"/>
      <w:numFmt w:val="decimal"/>
      <w:lvlText w:val="%1.%2.%3.%4"/>
      <w:lvlJc w:val="left"/>
      <w:pPr>
        <w:ind w:left="1080" w:hanging="1080"/>
      </w:pPr>
      <w:rPr>
        <w:rFonts w:hint="default"/>
        <w:color w:val="auto"/>
        <w:sz w:val="16"/>
      </w:rPr>
    </w:lvl>
    <w:lvl w:ilvl="4">
      <w:start w:val="1"/>
      <w:numFmt w:val="decimal"/>
      <w:lvlText w:val="%1.%2.%3.%4.%5"/>
      <w:lvlJc w:val="left"/>
      <w:pPr>
        <w:ind w:left="1080" w:hanging="1080"/>
      </w:pPr>
      <w:rPr>
        <w:rFonts w:hint="default"/>
        <w:color w:val="auto"/>
        <w:sz w:val="16"/>
      </w:rPr>
    </w:lvl>
    <w:lvl w:ilvl="5">
      <w:start w:val="1"/>
      <w:numFmt w:val="decimal"/>
      <w:lvlText w:val="%1.%2.%3.%4.%5.%6"/>
      <w:lvlJc w:val="left"/>
      <w:pPr>
        <w:ind w:left="1440" w:hanging="1440"/>
      </w:pPr>
      <w:rPr>
        <w:rFonts w:hint="default"/>
        <w:color w:val="auto"/>
        <w:sz w:val="16"/>
      </w:rPr>
    </w:lvl>
    <w:lvl w:ilvl="6">
      <w:start w:val="1"/>
      <w:numFmt w:val="decimal"/>
      <w:lvlText w:val="%1.%2.%3.%4.%5.%6.%7"/>
      <w:lvlJc w:val="left"/>
      <w:pPr>
        <w:ind w:left="1440" w:hanging="1440"/>
      </w:pPr>
      <w:rPr>
        <w:rFonts w:hint="default"/>
        <w:color w:val="auto"/>
        <w:sz w:val="16"/>
      </w:rPr>
    </w:lvl>
    <w:lvl w:ilvl="7">
      <w:start w:val="1"/>
      <w:numFmt w:val="decimal"/>
      <w:lvlText w:val="%1.%2.%3.%4.%5.%6.%7.%8"/>
      <w:lvlJc w:val="left"/>
      <w:pPr>
        <w:ind w:left="1800" w:hanging="1800"/>
      </w:pPr>
      <w:rPr>
        <w:rFonts w:hint="default"/>
        <w:color w:val="auto"/>
        <w:sz w:val="16"/>
      </w:rPr>
    </w:lvl>
    <w:lvl w:ilvl="8">
      <w:start w:val="1"/>
      <w:numFmt w:val="decimal"/>
      <w:lvlText w:val="%1.%2.%3.%4.%5.%6.%7.%8.%9"/>
      <w:lvlJc w:val="left"/>
      <w:pPr>
        <w:ind w:left="2160" w:hanging="2160"/>
      </w:pPr>
      <w:rPr>
        <w:rFonts w:hint="default"/>
        <w:color w:val="auto"/>
        <w:sz w:val="16"/>
      </w:rPr>
    </w:lvl>
  </w:abstractNum>
  <w:abstractNum w:abstractNumId="3" w15:restartNumberingAfterBreak="0">
    <w:nsid w:val="38711122"/>
    <w:multiLevelType w:val="hybridMultilevel"/>
    <w:tmpl w:val="F04C5E38"/>
    <w:lvl w:ilvl="0" w:tplc="E2B27198">
      <w:numFmt w:val="bullet"/>
      <w:lvlText w:val="–"/>
      <w:lvlJc w:val="left"/>
      <w:pPr>
        <w:ind w:left="1101" w:hanging="320"/>
      </w:pPr>
      <w:rPr>
        <w:rFonts w:ascii="Verdana" w:eastAsia="Verdana" w:hAnsi="Verdana" w:cs="Verdana" w:hint="default"/>
        <w:b w:val="0"/>
        <w:bCs w:val="0"/>
        <w:i w:val="0"/>
        <w:iCs w:val="0"/>
        <w:spacing w:val="0"/>
        <w:w w:val="100"/>
        <w:sz w:val="18"/>
        <w:szCs w:val="18"/>
        <w:lang w:val="en-US" w:eastAsia="en-US" w:bidi="ar-SA"/>
      </w:rPr>
    </w:lvl>
    <w:lvl w:ilvl="1" w:tplc="6802789E">
      <w:numFmt w:val="bullet"/>
      <w:lvlText w:val="•"/>
      <w:lvlJc w:val="left"/>
      <w:pPr>
        <w:ind w:left="1908" w:hanging="320"/>
      </w:pPr>
      <w:rPr>
        <w:rFonts w:hint="default"/>
        <w:lang w:val="en-US" w:eastAsia="en-US" w:bidi="ar-SA"/>
      </w:rPr>
    </w:lvl>
    <w:lvl w:ilvl="2" w:tplc="C4241F5C">
      <w:numFmt w:val="bullet"/>
      <w:lvlText w:val="•"/>
      <w:lvlJc w:val="left"/>
      <w:pPr>
        <w:ind w:left="2716" w:hanging="320"/>
      </w:pPr>
      <w:rPr>
        <w:rFonts w:hint="default"/>
        <w:lang w:val="en-US" w:eastAsia="en-US" w:bidi="ar-SA"/>
      </w:rPr>
    </w:lvl>
    <w:lvl w:ilvl="3" w:tplc="7C6A8800">
      <w:numFmt w:val="bullet"/>
      <w:lvlText w:val="•"/>
      <w:lvlJc w:val="left"/>
      <w:pPr>
        <w:ind w:left="3523" w:hanging="320"/>
      </w:pPr>
      <w:rPr>
        <w:rFonts w:hint="default"/>
        <w:lang w:val="en-US" w:eastAsia="en-US" w:bidi="ar-SA"/>
      </w:rPr>
    </w:lvl>
    <w:lvl w:ilvl="4" w:tplc="D7C2EFD6">
      <w:numFmt w:val="bullet"/>
      <w:lvlText w:val="•"/>
      <w:lvlJc w:val="left"/>
      <w:pPr>
        <w:ind w:left="4331" w:hanging="320"/>
      </w:pPr>
      <w:rPr>
        <w:rFonts w:hint="default"/>
        <w:lang w:val="en-US" w:eastAsia="en-US" w:bidi="ar-SA"/>
      </w:rPr>
    </w:lvl>
    <w:lvl w:ilvl="5" w:tplc="83583DC0">
      <w:numFmt w:val="bullet"/>
      <w:lvlText w:val="•"/>
      <w:lvlJc w:val="left"/>
      <w:pPr>
        <w:ind w:left="5139" w:hanging="320"/>
      </w:pPr>
      <w:rPr>
        <w:rFonts w:hint="default"/>
        <w:lang w:val="en-US" w:eastAsia="en-US" w:bidi="ar-SA"/>
      </w:rPr>
    </w:lvl>
    <w:lvl w:ilvl="6" w:tplc="5DFC00F8">
      <w:numFmt w:val="bullet"/>
      <w:lvlText w:val="•"/>
      <w:lvlJc w:val="left"/>
      <w:pPr>
        <w:ind w:left="5946" w:hanging="320"/>
      </w:pPr>
      <w:rPr>
        <w:rFonts w:hint="default"/>
        <w:lang w:val="en-US" w:eastAsia="en-US" w:bidi="ar-SA"/>
      </w:rPr>
    </w:lvl>
    <w:lvl w:ilvl="7" w:tplc="90B03350">
      <w:numFmt w:val="bullet"/>
      <w:lvlText w:val="•"/>
      <w:lvlJc w:val="left"/>
      <w:pPr>
        <w:ind w:left="6754" w:hanging="320"/>
      </w:pPr>
      <w:rPr>
        <w:rFonts w:hint="default"/>
        <w:lang w:val="en-US" w:eastAsia="en-US" w:bidi="ar-SA"/>
      </w:rPr>
    </w:lvl>
    <w:lvl w:ilvl="8" w:tplc="069E40EA">
      <w:numFmt w:val="bullet"/>
      <w:lvlText w:val="•"/>
      <w:lvlJc w:val="left"/>
      <w:pPr>
        <w:ind w:left="7561" w:hanging="320"/>
      </w:pPr>
      <w:rPr>
        <w:rFonts w:hint="default"/>
        <w:lang w:val="en-US" w:eastAsia="en-US" w:bidi="ar-SA"/>
      </w:rPr>
    </w:lvl>
  </w:abstractNum>
  <w:abstractNum w:abstractNumId="4" w15:restartNumberingAfterBreak="0">
    <w:nsid w:val="44610EA7"/>
    <w:multiLevelType w:val="hybridMultilevel"/>
    <w:tmpl w:val="9F6EF04A"/>
    <w:lvl w:ilvl="0" w:tplc="EA6A8FC0">
      <w:start w:val="1"/>
      <w:numFmt w:val="lowerLetter"/>
      <w:lvlText w:val="%1."/>
      <w:lvlJc w:val="left"/>
      <w:pPr>
        <w:ind w:left="460" w:hanging="320"/>
        <w:jc w:val="right"/>
      </w:pPr>
      <w:rPr>
        <w:rFonts w:ascii="Verdana" w:eastAsia="Verdana" w:hAnsi="Verdana" w:cs="Verdana" w:hint="default"/>
        <w:b w:val="0"/>
        <w:bCs w:val="0"/>
        <w:i w:val="0"/>
        <w:iCs w:val="0"/>
        <w:spacing w:val="-1"/>
        <w:w w:val="100"/>
        <w:sz w:val="18"/>
        <w:szCs w:val="18"/>
        <w:lang w:val="en-US" w:eastAsia="en-US" w:bidi="ar-SA"/>
      </w:rPr>
    </w:lvl>
    <w:lvl w:ilvl="1" w:tplc="423A3A74">
      <w:numFmt w:val="bullet"/>
      <w:lvlText w:val="•"/>
      <w:lvlJc w:val="left"/>
      <w:pPr>
        <w:ind w:left="1363" w:hanging="320"/>
      </w:pPr>
      <w:rPr>
        <w:rFonts w:hint="default"/>
        <w:lang w:val="en-US" w:eastAsia="en-US" w:bidi="ar-SA"/>
      </w:rPr>
    </w:lvl>
    <w:lvl w:ilvl="2" w:tplc="BFE68992">
      <w:numFmt w:val="bullet"/>
      <w:lvlText w:val="•"/>
      <w:lvlJc w:val="left"/>
      <w:pPr>
        <w:ind w:left="2267" w:hanging="320"/>
      </w:pPr>
      <w:rPr>
        <w:rFonts w:hint="default"/>
        <w:lang w:val="en-US" w:eastAsia="en-US" w:bidi="ar-SA"/>
      </w:rPr>
    </w:lvl>
    <w:lvl w:ilvl="3" w:tplc="109A200C">
      <w:numFmt w:val="bullet"/>
      <w:lvlText w:val="•"/>
      <w:lvlJc w:val="left"/>
      <w:pPr>
        <w:ind w:left="3170" w:hanging="320"/>
      </w:pPr>
      <w:rPr>
        <w:rFonts w:hint="default"/>
        <w:lang w:val="en-US" w:eastAsia="en-US" w:bidi="ar-SA"/>
      </w:rPr>
    </w:lvl>
    <w:lvl w:ilvl="4" w:tplc="C2A0F316">
      <w:numFmt w:val="bullet"/>
      <w:lvlText w:val="•"/>
      <w:lvlJc w:val="left"/>
      <w:pPr>
        <w:ind w:left="4074" w:hanging="320"/>
      </w:pPr>
      <w:rPr>
        <w:rFonts w:hint="default"/>
        <w:lang w:val="en-US" w:eastAsia="en-US" w:bidi="ar-SA"/>
      </w:rPr>
    </w:lvl>
    <w:lvl w:ilvl="5" w:tplc="5342A0C6">
      <w:numFmt w:val="bullet"/>
      <w:lvlText w:val="•"/>
      <w:lvlJc w:val="left"/>
      <w:pPr>
        <w:ind w:left="4978" w:hanging="320"/>
      </w:pPr>
      <w:rPr>
        <w:rFonts w:hint="default"/>
        <w:lang w:val="en-US" w:eastAsia="en-US" w:bidi="ar-SA"/>
      </w:rPr>
    </w:lvl>
    <w:lvl w:ilvl="6" w:tplc="3A4842A6">
      <w:numFmt w:val="bullet"/>
      <w:lvlText w:val="•"/>
      <w:lvlJc w:val="left"/>
      <w:pPr>
        <w:ind w:left="5881" w:hanging="320"/>
      </w:pPr>
      <w:rPr>
        <w:rFonts w:hint="default"/>
        <w:lang w:val="en-US" w:eastAsia="en-US" w:bidi="ar-SA"/>
      </w:rPr>
    </w:lvl>
    <w:lvl w:ilvl="7" w:tplc="5BD0B1FC">
      <w:numFmt w:val="bullet"/>
      <w:lvlText w:val="•"/>
      <w:lvlJc w:val="left"/>
      <w:pPr>
        <w:ind w:left="6785" w:hanging="320"/>
      </w:pPr>
      <w:rPr>
        <w:rFonts w:hint="default"/>
        <w:lang w:val="en-US" w:eastAsia="en-US" w:bidi="ar-SA"/>
      </w:rPr>
    </w:lvl>
    <w:lvl w:ilvl="8" w:tplc="A3987F20">
      <w:numFmt w:val="bullet"/>
      <w:lvlText w:val="•"/>
      <w:lvlJc w:val="left"/>
      <w:pPr>
        <w:ind w:left="7688" w:hanging="320"/>
      </w:pPr>
      <w:rPr>
        <w:rFonts w:hint="default"/>
        <w:lang w:val="en-US" w:eastAsia="en-US" w:bidi="ar-SA"/>
      </w:rPr>
    </w:lvl>
  </w:abstractNum>
  <w:abstractNum w:abstractNumId="5" w15:restartNumberingAfterBreak="0">
    <w:nsid w:val="46E46C74"/>
    <w:multiLevelType w:val="multilevel"/>
    <w:tmpl w:val="FD822B8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ECF31B6"/>
    <w:multiLevelType w:val="multilevel"/>
    <w:tmpl w:val="81306F5A"/>
    <w:lvl w:ilvl="0">
      <w:start w:val="1"/>
      <w:numFmt w:val="decimal"/>
      <w:lvlText w:val="%1"/>
      <w:lvlJc w:val="left"/>
      <w:pPr>
        <w:ind w:left="375" w:hanging="375"/>
      </w:pPr>
      <w:rPr>
        <w:rFonts w:hint="default"/>
      </w:rPr>
    </w:lvl>
    <w:lvl w:ilvl="1">
      <w:start w:val="1"/>
      <w:numFmt w:val="decimal"/>
      <w:lvlText w:val="%1.%2"/>
      <w:lvlJc w:val="left"/>
      <w:pPr>
        <w:ind w:left="1113" w:hanging="72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2259" w:hanging="1080"/>
      </w:pPr>
      <w:rPr>
        <w:rFonts w:hint="default"/>
      </w:rPr>
    </w:lvl>
    <w:lvl w:ilvl="4">
      <w:start w:val="1"/>
      <w:numFmt w:val="decimal"/>
      <w:lvlText w:val="%1.%2.%3.%4.%5"/>
      <w:lvlJc w:val="left"/>
      <w:pPr>
        <w:ind w:left="3012" w:hanging="1440"/>
      </w:pPr>
      <w:rPr>
        <w:rFonts w:hint="default"/>
      </w:rPr>
    </w:lvl>
    <w:lvl w:ilvl="5">
      <w:start w:val="1"/>
      <w:numFmt w:val="decimal"/>
      <w:lvlText w:val="%1.%2.%3.%4.%5.%6"/>
      <w:lvlJc w:val="left"/>
      <w:pPr>
        <w:ind w:left="3765" w:hanging="1800"/>
      </w:pPr>
      <w:rPr>
        <w:rFonts w:hint="default"/>
      </w:rPr>
    </w:lvl>
    <w:lvl w:ilvl="6">
      <w:start w:val="1"/>
      <w:numFmt w:val="decimal"/>
      <w:lvlText w:val="%1.%2.%3.%4.%5.%6.%7"/>
      <w:lvlJc w:val="left"/>
      <w:pPr>
        <w:ind w:left="4158" w:hanging="1800"/>
      </w:pPr>
      <w:rPr>
        <w:rFonts w:hint="default"/>
      </w:rPr>
    </w:lvl>
    <w:lvl w:ilvl="7">
      <w:start w:val="1"/>
      <w:numFmt w:val="decimal"/>
      <w:lvlText w:val="%1.%2.%3.%4.%5.%6.%7.%8"/>
      <w:lvlJc w:val="left"/>
      <w:pPr>
        <w:ind w:left="4911" w:hanging="2160"/>
      </w:pPr>
      <w:rPr>
        <w:rFonts w:hint="default"/>
      </w:rPr>
    </w:lvl>
    <w:lvl w:ilvl="8">
      <w:start w:val="1"/>
      <w:numFmt w:val="decimal"/>
      <w:lvlText w:val="%1.%2.%3.%4.%5.%6.%7.%8.%9"/>
      <w:lvlJc w:val="left"/>
      <w:pPr>
        <w:ind w:left="5664" w:hanging="2520"/>
      </w:pPr>
      <w:rPr>
        <w:rFonts w:hint="default"/>
      </w:rPr>
    </w:lvl>
  </w:abstractNum>
  <w:abstractNum w:abstractNumId="7" w15:restartNumberingAfterBreak="0">
    <w:nsid w:val="53B216D4"/>
    <w:multiLevelType w:val="multilevel"/>
    <w:tmpl w:val="CEBC8ABE"/>
    <w:lvl w:ilvl="0">
      <w:start w:val="1"/>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5AF82DF8"/>
    <w:multiLevelType w:val="hybridMultilevel"/>
    <w:tmpl w:val="94EA59BC"/>
    <w:lvl w:ilvl="0" w:tplc="DFEAD300">
      <w:numFmt w:val="bullet"/>
      <w:lvlText w:val="–"/>
      <w:lvlJc w:val="left"/>
      <w:pPr>
        <w:ind w:left="423" w:hanging="284"/>
      </w:pPr>
      <w:rPr>
        <w:rFonts w:ascii="Verdana" w:eastAsia="Verdana" w:hAnsi="Verdana" w:cs="Verdana" w:hint="default"/>
        <w:b w:val="0"/>
        <w:bCs w:val="0"/>
        <w:i w:val="0"/>
        <w:iCs w:val="0"/>
        <w:spacing w:val="0"/>
        <w:w w:val="100"/>
        <w:sz w:val="18"/>
        <w:szCs w:val="18"/>
        <w:lang w:val="en-US" w:eastAsia="en-US" w:bidi="ar-SA"/>
      </w:rPr>
    </w:lvl>
    <w:lvl w:ilvl="1" w:tplc="5B6CCB22">
      <w:numFmt w:val="bullet"/>
      <w:lvlText w:val="•"/>
      <w:lvlJc w:val="left"/>
      <w:pPr>
        <w:ind w:left="1327" w:hanging="284"/>
      </w:pPr>
      <w:rPr>
        <w:rFonts w:hint="default"/>
        <w:lang w:val="en-US" w:eastAsia="en-US" w:bidi="ar-SA"/>
      </w:rPr>
    </w:lvl>
    <w:lvl w:ilvl="2" w:tplc="96EC6542">
      <w:numFmt w:val="bullet"/>
      <w:lvlText w:val="•"/>
      <w:lvlJc w:val="left"/>
      <w:pPr>
        <w:ind w:left="2235" w:hanging="284"/>
      </w:pPr>
      <w:rPr>
        <w:rFonts w:hint="default"/>
        <w:lang w:val="en-US" w:eastAsia="en-US" w:bidi="ar-SA"/>
      </w:rPr>
    </w:lvl>
    <w:lvl w:ilvl="3" w:tplc="FAD68BCC">
      <w:numFmt w:val="bullet"/>
      <w:lvlText w:val="•"/>
      <w:lvlJc w:val="left"/>
      <w:pPr>
        <w:ind w:left="3142" w:hanging="284"/>
      </w:pPr>
      <w:rPr>
        <w:rFonts w:hint="default"/>
        <w:lang w:val="en-US" w:eastAsia="en-US" w:bidi="ar-SA"/>
      </w:rPr>
    </w:lvl>
    <w:lvl w:ilvl="4" w:tplc="AA2CD4AA">
      <w:numFmt w:val="bullet"/>
      <w:lvlText w:val="•"/>
      <w:lvlJc w:val="left"/>
      <w:pPr>
        <w:ind w:left="4050" w:hanging="284"/>
      </w:pPr>
      <w:rPr>
        <w:rFonts w:hint="default"/>
        <w:lang w:val="en-US" w:eastAsia="en-US" w:bidi="ar-SA"/>
      </w:rPr>
    </w:lvl>
    <w:lvl w:ilvl="5" w:tplc="F7EE2ED4">
      <w:numFmt w:val="bullet"/>
      <w:lvlText w:val="•"/>
      <w:lvlJc w:val="left"/>
      <w:pPr>
        <w:ind w:left="4958" w:hanging="284"/>
      </w:pPr>
      <w:rPr>
        <w:rFonts w:hint="default"/>
        <w:lang w:val="en-US" w:eastAsia="en-US" w:bidi="ar-SA"/>
      </w:rPr>
    </w:lvl>
    <w:lvl w:ilvl="6" w:tplc="D3DAE3F2">
      <w:numFmt w:val="bullet"/>
      <w:lvlText w:val="•"/>
      <w:lvlJc w:val="left"/>
      <w:pPr>
        <w:ind w:left="5865" w:hanging="284"/>
      </w:pPr>
      <w:rPr>
        <w:rFonts w:hint="default"/>
        <w:lang w:val="en-US" w:eastAsia="en-US" w:bidi="ar-SA"/>
      </w:rPr>
    </w:lvl>
    <w:lvl w:ilvl="7" w:tplc="52E6BB88">
      <w:numFmt w:val="bullet"/>
      <w:lvlText w:val="•"/>
      <w:lvlJc w:val="left"/>
      <w:pPr>
        <w:ind w:left="6773" w:hanging="284"/>
      </w:pPr>
      <w:rPr>
        <w:rFonts w:hint="default"/>
        <w:lang w:val="en-US" w:eastAsia="en-US" w:bidi="ar-SA"/>
      </w:rPr>
    </w:lvl>
    <w:lvl w:ilvl="8" w:tplc="ED5EE01C">
      <w:numFmt w:val="bullet"/>
      <w:lvlText w:val="•"/>
      <w:lvlJc w:val="left"/>
      <w:pPr>
        <w:ind w:left="7680" w:hanging="284"/>
      </w:pPr>
      <w:rPr>
        <w:rFonts w:hint="default"/>
        <w:lang w:val="en-US" w:eastAsia="en-US" w:bidi="ar-SA"/>
      </w:rPr>
    </w:lvl>
  </w:abstractNum>
  <w:abstractNum w:abstractNumId="9" w15:restartNumberingAfterBreak="0">
    <w:nsid w:val="6204705E"/>
    <w:multiLevelType w:val="hybridMultilevel"/>
    <w:tmpl w:val="399096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830BF9"/>
    <w:multiLevelType w:val="multilevel"/>
    <w:tmpl w:val="0C08DACC"/>
    <w:lvl w:ilvl="0">
      <w:start w:val="1"/>
      <w:numFmt w:val="decimal"/>
      <w:lvlText w:val="%1."/>
      <w:lvlJc w:val="left"/>
      <w:pPr>
        <w:ind w:left="395" w:hanging="255"/>
      </w:pPr>
      <w:rPr>
        <w:rFonts w:ascii="Verdana" w:eastAsia="Verdana" w:hAnsi="Verdana" w:cs="Verdana" w:hint="default"/>
        <w:b/>
        <w:bCs/>
        <w:i w:val="0"/>
        <w:iCs w:val="0"/>
        <w:spacing w:val="-1"/>
        <w:w w:val="100"/>
        <w:sz w:val="18"/>
        <w:szCs w:val="18"/>
        <w:lang w:val="en-US" w:eastAsia="en-US" w:bidi="ar-SA"/>
      </w:rPr>
    </w:lvl>
    <w:lvl w:ilvl="1">
      <w:start w:val="1"/>
      <w:numFmt w:val="decimal"/>
      <w:lvlText w:val="%1.%2."/>
      <w:lvlJc w:val="left"/>
      <w:pPr>
        <w:ind w:left="861" w:hanging="720"/>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500" w:hanging="360"/>
      </w:pPr>
      <w:rPr>
        <w:rFonts w:ascii="Verdana" w:eastAsia="Verdana" w:hAnsi="Verdana" w:cs="Verdana" w:hint="default"/>
        <w:b w:val="0"/>
        <w:bCs w:val="0"/>
        <w:i w:val="0"/>
        <w:iCs w:val="0"/>
        <w:spacing w:val="0"/>
        <w:w w:val="100"/>
        <w:sz w:val="18"/>
        <w:szCs w:val="18"/>
        <w:lang w:val="en-US" w:eastAsia="en-US" w:bidi="ar-SA"/>
      </w:rPr>
    </w:lvl>
    <w:lvl w:ilvl="3">
      <w:numFmt w:val="bullet"/>
      <w:lvlText w:val="•"/>
      <w:lvlJc w:val="left"/>
      <w:pPr>
        <w:ind w:left="1939" w:hanging="360"/>
      </w:pPr>
      <w:rPr>
        <w:rFonts w:hint="default"/>
        <w:lang w:val="en-US" w:eastAsia="en-US" w:bidi="ar-SA"/>
      </w:rPr>
    </w:lvl>
    <w:lvl w:ilvl="4">
      <w:numFmt w:val="bullet"/>
      <w:lvlText w:val="•"/>
      <w:lvlJc w:val="left"/>
      <w:pPr>
        <w:ind w:left="3019" w:hanging="360"/>
      </w:pPr>
      <w:rPr>
        <w:rFonts w:hint="default"/>
        <w:lang w:val="en-US" w:eastAsia="en-US" w:bidi="ar-SA"/>
      </w:rPr>
    </w:lvl>
    <w:lvl w:ilvl="5">
      <w:numFmt w:val="bullet"/>
      <w:lvlText w:val="•"/>
      <w:lvlJc w:val="left"/>
      <w:pPr>
        <w:ind w:left="4098" w:hanging="360"/>
      </w:pPr>
      <w:rPr>
        <w:rFonts w:hint="default"/>
        <w:lang w:val="en-US" w:eastAsia="en-US" w:bidi="ar-SA"/>
      </w:rPr>
    </w:lvl>
    <w:lvl w:ilvl="6">
      <w:numFmt w:val="bullet"/>
      <w:lvlText w:val="•"/>
      <w:lvlJc w:val="left"/>
      <w:pPr>
        <w:ind w:left="5178" w:hanging="360"/>
      </w:pPr>
      <w:rPr>
        <w:rFonts w:hint="default"/>
        <w:lang w:val="en-US" w:eastAsia="en-US" w:bidi="ar-SA"/>
      </w:rPr>
    </w:lvl>
    <w:lvl w:ilvl="7">
      <w:numFmt w:val="bullet"/>
      <w:lvlText w:val="•"/>
      <w:lvlJc w:val="left"/>
      <w:pPr>
        <w:ind w:left="6257" w:hanging="360"/>
      </w:pPr>
      <w:rPr>
        <w:rFonts w:hint="default"/>
        <w:lang w:val="en-US" w:eastAsia="en-US" w:bidi="ar-SA"/>
      </w:rPr>
    </w:lvl>
    <w:lvl w:ilvl="8">
      <w:numFmt w:val="bullet"/>
      <w:lvlText w:val="•"/>
      <w:lvlJc w:val="left"/>
      <w:pPr>
        <w:ind w:left="7337" w:hanging="360"/>
      </w:pPr>
      <w:rPr>
        <w:rFonts w:hint="default"/>
        <w:lang w:val="en-US" w:eastAsia="en-US" w:bidi="ar-SA"/>
      </w:rPr>
    </w:lvl>
  </w:abstractNum>
  <w:abstractNum w:abstractNumId="11" w15:restartNumberingAfterBreak="0">
    <w:nsid w:val="7B430C0C"/>
    <w:multiLevelType w:val="multilevel"/>
    <w:tmpl w:val="BD783C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90077047">
    <w:abstractNumId w:val="3"/>
  </w:num>
  <w:num w:numId="2" w16cid:durableId="1173567182">
    <w:abstractNumId w:val="4"/>
  </w:num>
  <w:num w:numId="3" w16cid:durableId="642780204">
    <w:abstractNumId w:val="8"/>
  </w:num>
  <w:num w:numId="4" w16cid:durableId="1552304207">
    <w:abstractNumId w:val="10"/>
  </w:num>
  <w:num w:numId="5" w16cid:durableId="224727265">
    <w:abstractNumId w:val="11"/>
  </w:num>
  <w:num w:numId="6" w16cid:durableId="904682842">
    <w:abstractNumId w:val="1"/>
  </w:num>
  <w:num w:numId="7" w16cid:durableId="775712467">
    <w:abstractNumId w:val="6"/>
  </w:num>
  <w:num w:numId="8" w16cid:durableId="2032146119">
    <w:abstractNumId w:val="5"/>
  </w:num>
  <w:num w:numId="9" w16cid:durableId="1922442515">
    <w:abstractNumId w:val="2"/>
  </w:num>
  <w:num w:numId="10" w16cid:durableId="703362243">
    <w:abstractNumId w:val="0"/>
  </w:num>
  <w:num w:numId="11" w16cid:durableId="517742954">
    <w:abstractNumId w:val="7"/>
  </w:num>
  <w:num w:numId="12" w16cid:durableId="897088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6A"/>
    <w:rsid w:val="001B23BB"/>
    <w:rsid w:val="001E7080"/>
    <w:rsid w:val="001F6D72"/>
    <w:rsid w:val="00247CB2"/>
    <w:rsid w:val="00252A36"/>
    <w:rsid w:val="002B1CF4"/>
    <w:rsid w:val="00362DC4"/>
    <w:rsid w:val="003D055A"/>
    <w:rsid w:val="004213FB"/>
    <w:rsid w:val="00466719"/>
    <w:rsid w:val="00474CA6"/>
    <w:rsid w:val="005C20B8"/>
    <w:rsid w:val="00630C01"/>
    <w:rsid w:val="006640D8"/>
    <w:rsid w:val="00675474"/>
    <w:rsid w:val="00687568"/>
    <w:rsid w:val="006D0222"/>
    <w:rsid w:val="0075747E"/>
    <w:rsid w:val="007D4FB2"/>
    <w:rsid w:val="00825798"/>
    <w:rsid w:val="00860A7E"/>
    <w:rsid w:val="008B3EC0"/>
    <w:rsid w:val="00942CA2"/>
    <w:rsid w:val="00944FE9"/>
    <w:rsid w:val="00A522D1"/>
    <w:rsid w:val="00A56CB1"/>
    <w:rsid w:val="00A63BF6"/>
    <w:rsid w:val="00A84E1B"/>
    <w:rsid w:val="00B405B1"/>
    <w:rsid w:val="00B51580"/>
    <w:rsid w:val="00B77054"/>
    <w:rsid w:val="00BB5B1E"/>
    <w:rsid w:val="00C10C05"/>
    <w:rsid w:val="00C133AB"/>
    <w:rsid w:val="00C2598B"/>
    <w:rsid w:val="00C55C6A"/>
    <w:rsid w:val="00C822FC"/>
    <w:rsid w:val="00D9229B"/>
    <w:rsid w:val="00DE4CA0"/>
    <w:rsid w:val="00E50745"/>
    <w:rsid w:val="00E83C4E"/>
    <w:rsid w:val="00E943AC"/>
    <w:rsid w:val="00EC7D5E"/>
    <w:rsid w:val="00FA0F87"/>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34AC89"/>
  <w15:chartTrackingRefBased/>
  <w15:docId w15:val="{BAC4C446-B54A-45B7-A145-E063249C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C6A"/>
    <w:pPr>
      <w:widowControl w:val="0"/>
      <w:autoSpaceDE w:val="0"/>
      <w:autoSpaceDN w:val="0"/>
      <w:spacing w:after="0" w:line="240" w:lineRule="auto"/>
    </w:pPr>
    <w:rPr>
      <w:rFonts w:ascii="Verdana" w:eastAsia="Verdana" w:hAnsi="Verdana" w:cs="Verdana"/>
      <w:lang w:val="en-US"/>
    </w:rPr>
  </w:style>
  <w:style w:type="paragraph" w:styleId="Kop1">
    <w:name w:val="heading 1"/>
    <w:basedOn w:val="Standaard"/>
    <w:next w:val="Standaard"/>
    <w:link w:val="Kop1Char"/>
    <w:uiPriority w:val="9"/>
    <w:qFormat/>
    <w:rsid w:val="00C55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5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5C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5C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5C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5C6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5C6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5C6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5C6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C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5C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5C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5C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5C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5C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5C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5C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5C6A"/>
    <w:rPr>
      <w:rFonts w:eastAsiaTheme="majorEastAsia" w:cstheme="majorBidi"/>
      <w:color w:val="272727" w:themeColor="text1" w:themeTint="D8"/>
    </w:rPr>
  </w:style>
  <w:style w:type="paragraph" w:styleId="Titel">
    <w:name w:val="Title"/>
    <w:basedOn w:val="Standaard"/>
    <w:next w:val="Standaard"/>
    <w:link w:val="TitelChar"/>
    <w:uiPriority w:val="10"/>
    <w:qFormat/>
    <w:rsid w:val="00C55C6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C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5C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C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5C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C6A"/>
    <w:rPr>
      <w:i/>
      <w:iCs/>
      <w:color w:val="404040" w:themeColor="text1" w:themeTint="BF"/>
    </w:rPr>
  </w:style>
  <w:style w:type="paragraph" w:styleId="Lijstalinea">
    <w:name w:val="List Paragraph"/>
    <w:basedOn w:val="Standaard"/>
    <w:uiPriority w:val="1"/>
    <w:qFormat/>
    <w:rsid w:val="00C55C6A"/>
    <w:pPr>
      <w:ind w:left="720"/>
      <w:contextualSpacing/>
    </w:pPr>
  </w:style>
  <w:style w:type="character" w:styleId="Intensievebenadrukking">
    <w:name w:val="Intense Emphasis"/>
    <w:basedOn w:val="Standaardalinea-lettertype"/>
    <w:uiPriority w:val="21"/>
    <w:qFormat/>
    <w:rsid w:val="00C55C6A"/>
    <w:rPr>
      <w:i/>
      <w:iCs/>
      <w:color w:val="0F4761" w:themeColor="accent1" w:themeShade="BF"/>
    </w:rPr>
  </w:style>
  <w:style w:type="paragraph" w:styleId="Duidelijkcitaat">
    <w:name w:val="Intense Quote"/>
    <w:basedOn w:val="Standaard"/>
    <w:next w:val="Standaard"/>
    <w:link w:val="DuidelijkcitaatChar"/>
    <w:uiPriority w:val="30"/>
    <w:qFormat/>
    <w:rsid w:val="00C55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5C6A"/>
    <w:rPr>
      <w:i/>
      <w:iCs/>
      <w:color w:val="0F4761" w:themeColor="accent1" w:themeShade="BF"/>
    </w:rPr>
  </w:style>
  <w:style w:type="character" w:styleId="Intensieveverwijzing">
    <w:name w:val="Intense Reference"/>
    <w:basedOn w:val="Standaardalinea-lettertype"/>
    <w:uiPriority w:val="32"/>
    <w:qFormat/>
    <w:rsid w:val="00C55C6A"/>
    <w:rPr>
      <w:b/>
      <w:bCs/>
      <w:smallCaps/>
      <w:color w:val="0F4761" w:themeColor="accent1" w:themeShade="BF"/>
      <w:spacing w:val="5"/>
    </w:rPr>
  </w:style>
  <w:style w:type="table" w:customStyle="1" w:styleId="TableNormal">
    <w:name w:val="Table Normal"/>
    <w:uiPriority w:val="2"/>
    <w:semiHidden/>
    <w:unhideWhenUsed/>
    <w:qFormat/>
    <w:rsid w:val="00C55C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C55C6A"/>
    <w:rPr>
      <w:sz w:val="18"/>
      <w:szCs w:val="18"/>
    </w:rPr>
  </w:style>
  <w:style w:type="character" w:customStyle="1" w:styleId="PlattetekstChar">
    <w:name w:val="Platte tekst Char"/>
    <w:basedOn w:val="Standaardalinea-lettertype"/>
    <w:link w:val="Plattetekst"/>
    <w:uiPriority w:val="1"/>
    <w:rsid w:val="00C55C6A"/>
    <w:rPr>
      <w:rFonts w:ascii="Verdana" w:eastAsia="Verdana" w:hAnsi="Verdana" w:cs="Verdana"/>
      <w:sz w:val="18"/>
      <w:szCs w:val="18"/>
      <w:lang w:val="en-US"/>
    </w:rPr>
  </w:style>
  <w:style w:type="paragraph" w:customStyle="1" w:styleId="TableParagraph">
    <w:name w:val="Table Paragraph"/>
    <w:basedOn w:val="Standaard"/>
    <w:uiPriority w:val="1"/>
    <w:qFormat/>
    <w:rsid w:val="00C55C6A"/>
    <w:pPr>
      <w:spacing w:before="69"/>
      <w:ind w:left="71"/>
    </w:pPr>
  </w:style>
  <w:style w:type="paragraph" w:styleId="Voettekst">
    <w:name w:val="footer"/>
    <w:basedOn w:val="Standaard"/>
    <w:link w:val="VoettekstChar"/>
    <w:uiPriority w:val="99"/>
    <w:unhideWhenUsed/>
    <w:rsid w:val="00C55C6A"/>
    <w:pPr>
      <w:tabs>
        <w:tab w:val="center" w:pos="4536"/>
        <w:tab w:val="right" w:pos="9072"/>
      </w:tabs>
    </w:pPr>
  </w:style>
  <w:style w:type="character" w:customStyle="1" w:styleId="VoettekstChar">
    <w:name w:val="Voettekst Char"/>
    <w:basedOn w:val="Standaardalinea-lettertype"/>
    <w:link w:val="Voettekst"/>
    <w:uiPriority w:val="99"/>
    <w:rsid w:val="00C55C6A"/>
    <w:rPr>
      <w:rFonts w:ascii="Verdana" w:eastAsia="Verdana" w:hAnsi="Verdana" w:cs="Verdana"/>
      <w:lang w:val="en-US"/>
    </w:rPr>
  </w:style>
  <w:style w:type="paragraph" w:styleId="Koptekst">
    <w:name w:val="header"/>
    <w:basedOn w:val="Standaard"/>
    <w:link w:val="KoptekstChar"/>
    <w:uiPriority w:val="99"/>
    <w:unhideWhenUsed/>
    <w:rsid w:val="00E50745"/>
    <w:pPr>
      <w:tabs>
        <w:tab w:val="center" w:pos="4536"/>
        <w:tab w:val="right" w:pos="9072"/>
      </w:tabs>
    </w:pPr>
  </w:style>
  <w:style w:type="character" w:customStyle="1" w:styleId="KoptekstChar">
    <w:name w:val="Koptekst Char"/>
    <w:basedOn w:val="Standaardalinea-lettertype"/>
    <w:link w:val="Koptekst"/>
    <w:uiPriority w:val="99"/>
    <w:rsid w:val="00E50745"/>
    <w:rPr>
      <w:rFonts w:ascii="Verdana" w:eastAsia="Verdana" w:hAnsi="Verdana" w:cs="Verdana"/>
      <w:lang w:val="en-US"/>
    </w:rPr>
  </w:style>
  <w:style w:type="paragraph" w:styleId="Revisie">
    <w:name w:val="Revision"/>
    <w:hidden/>
    <w:uiPriority w:val="99"/>
    <w:semiHidden/>
    <w:rsid w:val="007D4FB2"/>
    <w:pPr>
      <w:spacing w:after="0" w:line="240" w:lineRule="auto"/>
    </w:pPr>
    <w:rPr>
      <w:rFonts w:ascii="Verdana" w:eastAsia="Verdana" w:hAnsi="Verdana" w:cs="Verdana"/>
      <w:lang w:val="en-US"/>
    </w:rPr>
  </w:style>
  <w:style w:type="character" w:styleId="Verwijzingopmerking">
    <w:name w:val="annotation reference"/>
    <w:basedOn w:val="Standaardalinea-lettertype"/>
    <w:uiPriority w:val="99"/>
    <w:semiHidden/>
    <w:unhideWhenUsed/>
    <w:rsid w:val="00B51580"/>
    <w:rPr>
      <w:sz w:val="16"/>
      <w:szCs w:val="16"/>
    </w:rPr>
  </w:style>
  <w:style w:type="paragraph" w:styleId="Tekstopmerking">
    <w:name w:val="annotation text"/>
    <w:basedOn w:val="Standaard"/>
    <w:link w:val="TekstopmerkingChar"/>
    <w:uiPriority w:val="99"/>
    <w:unhideWhenUsed/>
    <w:rsid w:val="00B51580"/>
    <w:rPr>
      <w:sz w:val="20"/>
      <w:szCs w:val="20"/>
    </w:rPr>
  </w:style>
  <w:style w:type="character" w:customStyle="1" w:styleId="TekstopmerkingChar">
    <w:name w:val="Tekst opmerking Char"/>
    <w:basedOn w:val="Standaardalinea-lettertype"/>
    <w:link w:val="Tekstopmerking"/>
    <w:uiPriority w:val="99"/>
    <w:rsid w:val="00B51580"/>
    <w:rPr>
      <w:rFonts w:ascii="Verdana" w:eastAsia="Verdana" w:hAnsi="Verdana" w:cs="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B51580"/>
    <w:rPr>
      <w:b/>
      <w:bCs/>
    </w:rPr>
  </w:style>
  <w:style w:type="character" w:customStyle="1" w:styleId="OnderwerpvanopmerkingChar">
    <w:name w:val="Onderwerp van opmerking Char"/>
    <w:basedOn w:val="TekstopmerkingChar"/>
    <w:link w:val="Onderwerpvanopmerking"/>
    <w:uiPriority w:val="99"/>
    <w:semiHidden/>
    <w:rsid w:val="00B51580"/>
    <w:rPr>
      <w:rFonts w:ascii="Verdana" w:eastAsia="Verdana" w:hAnsi="Verdana" w:cs="Verdana"/>
      <w:b/>
      <w:bCs/>
      <w:sz w:val="20"/>
      <w:szCs w:val="20"/>
      <w:lang w:val="en-US"/>
    </w:rPr>
  </w:style>
  <w:style w:type="table" w:styleId="Tabelraster">
    <w:name w:val="Table Grid"/>
    <w:basedOn w:val="Standaardtabel"/>
    <w:uiPriority w:val="39"/>
    <w:rsid w:val="0082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8257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7527D-91F4-4FE4-92E5-AC24154EDA73}">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6125</Characters>
  <DocSecurity>0</DocSecurity>
  <Lines>51</Lines>
  <Paragraphs>14</Paragraphs>
  <ScaleCrop>false</ScaleCrop>
  <HeadingPairs>
    <vt:vector size="2" baseType="variant">
      <vt:variant>
        <vt:lpstr>Titel</vt:lpstr>
      </vt:variant>
      <vt:variant>
        <vt:i4>1</vt:i4>
      </vt:variant>
    </vt:vector>
  </HeadingPairs>
  <TitlesOfParts>
    <vt:vector size="1" baseType="lpstr">
      <vt:lpstr>Audit protocol 2025</vt:lpstr>
    </vt:vector>
  </TitlesOfParts>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2026-01-08T09:54:00Z</dcterms:created>
  <dcterms:modified xsi:type="dcterms:W3CDTF">2026-01-08T09:54:00Z</dcterms:modified>
</cp:coreProperties>
</file>