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FAB8" w14:textId="77777777" w:rsidR="00B1372F" w:rsidRPr="00986701" w:rsidRDefault="00B1372F" w:rsidP="00986701">
      <w:pPr>
        <w:spacing w:line="276" w:lineRule="auto"/>
        <w:rPr>
          <w:rFonts w:cstheme="minorHAnsi"/>
          <w:b/>
          <w:bCs/>
        </w:rPr>
      </w:pPr>
    </w:p>
    <w:p w14:paraId="7986741B" w14:textId="77777777" w:rsidR="00B1372F" w:rsidRPr="00986701" w:rsidRDefault="00B1372F" w:rsidP="00986701">
      <w:pPr>
        <w:spacing w:line="276" w:lineRule="auto"/>
        <w:rPr>
          <w:rFonts w:cstheme="minorHAnsi"/>
          <w:b/>
          <w:bCs/>
        </w:rPr>
      </w:pPr>
    </w:p>
    <w:p w14:paraId="602A2805" w14:textId="4AAA49CA" w:rsidR="00B9712E" w:rsidRPr="00986701" w:rsidRDefault="00B9712E" w:rsidP="00986701">
      <w:pPr>
        <w:spacing w:line="276" w:lineRule="auto"/>
        <w:jc w:val="center"/>
        <w:rPr>
          <w:rFonts w:cstheme="minorHAnsi"/>
          <w:b/>
          <w:bCs/>
        </w:rPr>
      </w:pPr>
      <w:r w:rsidRPr="00986701">
        <w:rPr>
          <w:rFonts w:cstheme="minorHAnsi"/>
          <w:b/>
          <w:bCs/>
        </w:rPr>
        <w:t>T</w:t>
      </w:r>
      <w:r w:rsidR="00A25FCC" w:rsidRPr="00986701">
        <w:rPr>
          <w:rFonts w:cstheme="minorHAnsi"/>
          <w:b/>
          <w:bCs/>
        </w:rPr>
        <w:t>ERME DE REFERENCE</w:t>
      </w:r>
      <w:r w:rsidRPr="00986701">
        <w:rPr>
          <w:rFonts w:cstheme="minorHAnsi"/>
          <w:b/>
          <w:bCs/>
        </w:rPr>
        <w:t xml:space="preserve"> (T</w:t>
      </w:r>
      <w:r w:rsidR="00A25FCC" w:rsidRPr="00986701">
        <w:rPr>
          <w:rFonts w:cstheme="minorHAnsi"/>
          <w:b/>
          <w:bCs/>
        </w:rPr>
        <w:t>D</w:t>
      </w:r>
      <w:r w:rsidRPr="00986701">
        <w:rPr>
          <w:rFonts w:cstheme="minorHAnsi"/>
          <w:b/>
          <w:bCs/>
        </w:rPr>
        <w:t>R)</w:t>
      </w:r>
    </w:p>
    <w:p w14:paraId="4C4E288C" w14:textId="57C2D841" w:rsidR="00B9712E" w:rsidRPr="00986701" w:rsidRDefault="00B9712E" w:rsidP="00986701">
      <w:pPr>
        <w:spacing w:line="276" w:lineRule="auto"/>
        <w:jc w:val="center"/>
        <w:rPr>
          <w:rFonts w:cstheme="minorHAnsi"/>
        </w:rPr>
      </w:pPr>
      <w:r w:rsidRPr="00986701">
        <w:rPr>
          <w:rFonts w:cstheme="minorHAnsi"/>
          <w:b/>
          <w:bCs/>
        </w:rPr>
        <w:t>Déploiement d’un·e expert·e SMSPS – Appui à la coordination et à la réponse d’urgence à Madagascar</w:t>
      </w:r>
      <w:r w:rsidRPr="00986701">
        <w:rPr>
          <w:rFonts w:cstheme="minorHAnsi"/>
        </w:rPr>
        <w:br/>
      </w:r>
    </w:p>
    <w:p w14:paraId="6D766FCD" w14:textId="52C3805B"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Contexte</w:t>
      </w:r>
    </w:p>
    <w:p w14:paraId="424EF8D1" w14:textId="75D6D614" w:rsidR="00891555" w:rsidRPr="00986701" w:rsidRDefault="00891555" w:rsidP="00986701">
      <w:pPr>
        <w:spacing w:line="276" w:lineRule="auto"/>
        <w:ind w:firstLine="708"/>
        <w:jc w:val="both"/>
        <w:rPr>
          <w:rFonts w:cstheme="minorHAnsi"/>
        </w:rPr>
      </w:pPr>
      <w:r w:rsidRPr="00986701">
        <w:rPr>
          <w:rFonts w:cstheme="minorHAnsi"/>
        </w:rPr>
        <w:t xml:space="preserve">À la suite d’un appui technique déployé entre juillet et novembre 2025, un Groupe Technique de Travail (GTT) Santé Mentale et Soutien Psychosocial (SMSPS) a été mis en place à Madagascar afin de renforcer la coordination nationale des acteurs intervenant dans le domaine de la santé mentale et du soutien psychosocial. Ce mécanisme a permis d’améliorer les échanges entre partenaires et de poser les premières bases d’une coordination SMSPS plus structurée, </w:t>
      </w:r>
      <w:r w:rsidR="00FD6BEF" w:rsidRPr="00986701">
        <w:rPr>
          <w:rFonts w:cstheme="minorHAnsi"/>
        </w:rPr>
        <w:t>notamment</w:t>
      </w:r>
      <w:r w:rsidRPr="00986701">
        <w:rPr>
          <w:rFonts w:cstheme="minorHAnsi"/>
        </w:rPr>
        <w:t xml:space="preserve"> en contexte d’urgence.</w:t>
      </w:r>
    </w:p>
    <w:p w14:paraId="6AAC4E41" w14:textId="77777777" w:rsidR="00891555" w:rsidRPr="00986701" w:rsidRDefault="00891555" w:rsidP="00986701">
      <w:pPr>
        <w:spacing w:line="276" w:lineRule="auto"/>
        <w:jc w:val="both"/>
        <w:rPr>
          <w:rFonts w:cstheme="minorHAnsi"/>
        </w:rPr>
      </w:pPr>
      <w:r w:rsidRPr="00986701">
        <w:rPr>
          <w:rFonts w:cstheme="minorHAnsi"/>
        </w:rPr>
        <w:t>Cependant, le GTT SMSPS demeure à un stade de consolidation. Son fonctionnement, sa mobilisation et sa capacité à coordonner efficacement les acteurs, en particulier lors de situations d’urgence complexes et simultanées, restent fragiles et nécessitent un accompagnement technique ciblé.</w:t>
      </w:r>
    </w:p>
    <w:p w14:paraId="2F51B7DD" w14:textId="77777777" w:rsidR="00081CD4" w:rsidRPr="00986701" w:rsidRDefault="00081CD4" w:rsidP="00986701">
      <w:pPr>
        <w:spacing w:line="276" w:lineRule="auto"/>
        <w:ind w:firstLine="708"/>
        <w:jc w:val="both"/>
        <w:rPr>
          <w:rFonts w:cstheme="minorHAnsi"/>
        </w:rPr>
      </w:pPr>
      <w:r w:rsidRPr="00986701">
        <w:rPr>
          <w:rFonts w:cstheme="minorHAnsi"/>
        </w:rPr>
        <w:t>Madagascar fait face actuellement à des crises successives et concomitantes ayant fortement sollicité les mécanismes de coordination existants.</w:t>
      </w:r>
      <w:r w:rsidRPr="00986701">
        <w:rPr>
          <w:rFonts w:eastAsia="Times New Roman" w:cstheme="minorHAnsi"/>
          <w:kern w:val="0"/>
          <w14:ligatures w14:val="none"/>
        </w:rPr>
        <w:t xml:space="preserve"> </w:t>
      </w:r>
      <w:r w:rsidRPr="00986701">
        <w:rPr>
          <w:rFonts w:cstheme="minorHAnsi"/>
        </w:rPr>
        <w:t>D’une part, Madagascar fait face à une urgence de santé publique liée à l’épidémie de Mpox, officiellement déclarée en décembre 2025, dans le cadre de laquelle le GTT SMSPS a déjà apporté de l’appui en matière de coordination et d’intégration du SMSPS dans la réponse. Ces appuis nécessitent aujourd’hui un suivi et un renforcement, afin d’en améliorer la cohérence, la continuité et l’articulation avec les autres dispositifs de réponse.</w:t>
      </w:r>
    </w:p>
    <w:p w14:paraId="6D07542D" w14:textId="77777777" w:rsidR="00081CD4" w:rsidRPr="00986701" w:rsidRDefault="00081CD4" w:rsidP="00986701">
      <w:pPr>
        <w:spacing w:line="276" w:lineRule="auto"/>
        <w:jc w:val="both"/>
        <w:rPr>
          <w:rFonts w:cstheme="minorHAnsi"/>
        </w:rPr>
      </w:pPr>
      <w:r w:rsidRPr="00986701">
        <w:rPr>
          <w:rFonts w:cstheme="minorHAnsi"/>
        </w:rPr>
        <w:t>D’autre part, en début 2026, Madagascar a été touché par une urgence climatique majeure, marquée par le passage de deux cyclones, Fytia (Janvier 2026) et Gézani (Février 2026). En particulier, le cyclone Gézani a entraîné des impacts importants sur les populations affectées et a mobilisé une réponse humanitaire d’urgence à laquelle le SMSPS doit être pleinement intégré. Cette situation a mis en évidence des besoins prioritaires en matière de coordination SMSPS, de priorisation des actions, ainsi que de renforcement de l’articulation entre le niveau national et les mécanismes subnationaux dans les zones touchées.</w:t>
      </w:r>
    </w:p>
    <w:p w14:paraId="58C38AE4" w14:textId="5A86E1CF" w:rsidR="00891555" w:rsidRPr="00986701" w:rsidRDefault="00891555" w:rsidP="00986701">
      <w:pPr>
        <w:spacing w:line="276" w:lineRule="auto"/>
        <w:ind w:firstLine="708"/>
        <w:jc w:val="both"/>
        <w:rPr>
          <w:rFonts w:cstheme="minorHAnsi"/>
        </w:rPr>
      </w:pPr>
      <w:r w:rsidRPr="00986701">
        <w:rPr>
          <w:rFonts w:cstheme="minorHAnsi"/>
        </w:rPr>
        <w:t>Dans ce contexte marqué par la coexistence d’urgences climatiques et</w:t>
      </w:r>
      <w:r w:rsidR="00081CD4" w:rsidRPr="00986701">
        <w:rPr>
          <w:rFonts w:cstheme="minorHAnsi"/>
        </w:rPr>
        <w:t xml:space="preserve"> en santé publique</w:t>
      </w:r>
      <w:r w:rsidRPr="00986701">
        <w:rPr>
          <w:rFonts w:cstheme="minorHAnsi"/>
        </w:rPr>
        <w:t>, un appui technique de courte durée est requis pour renforcer la coordination SMSPS, avec un focus prioritaire sur l’appui à la coordination de la réponse d’urgence liée au cyclone Gézani, tout en assurant le suivi et la consolidation des appuis déjà engagés dans le cadre de l’urgence sanitaire. Cet appui devra également permettre de tirer des enseignements opérationnels afin de renforcer la préparation du GTT SMSPS face à de futures urgences</w:t>
      </w:r>
    </w:p>
    <w:p w14:paraId="66DF0931" w14:textId="77777777" w:rsidR="00891555" w:rsidRPr="00986701" w:rsidRDefault="00891555" w:rsidP="00986701">
      <w:pPr>
        <w:spacing w:line="276" w:lineRule="auto"/>
        <w:ind w:firstLine="708"/>
        <w:jc w:val="both"/>
        <w:rPr>
          <w:rFonts w:cstheme="minorHAnsi"/>
        </w:rPr>
      </w:pPr>
    </w:p>
    <w:p w14:paraId="1B9788CC" w14:textId="77777777" w:rsidR="00891555" w:rsidRPr="00986701" w:rsidRDefault="00891555" w:rsidP="00986701">
      <w:pPr>
        <w:spacing w:line="276" w:lineRule="auto"/>
        <w:ind w:firstLine="708"/>
        <w:jc w:val="both"/>
        <w:rPr>
          <w:rFonts w:cstheme="minorHAnsi"/>
        </w:rPr>
      </w:pPr>
    </w:p>
    <w:p w14:paraId="33FBAE85" w14:textId="5071F6BD"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Objectif général</w:t>
      </w:r>
    </w:p>
    <w:p w14:paraId="69A05C8B" w14:textId="480B2413" w:rsidR="00891555" w:rsidRPr="00986701" w:rsidRDefault="00B9712E" w:rsidP="00986701">
      <w:pPr>
        <w:spacing w:line="276" w:lineRule="auto"/>
        <w:rPr>
          <w:rFonts w:cstheme="minorHAnsi"/>
        </w:rPr>
      </w:pPr>
      <w:r w:rsidRPr="00986701">
        <w:rPr>
          <w:rFonts w:cstheme="minorHAnsi"/>
        </w:rPr>
        <w:t>Renforcer la coordination SMSPS à Madagascar afin d’améliorer la qualité, la cohérence et l’efficacité des réponses aux urgences actuelles et futures, avec un focus particulier sur la réponse au cyclone</w:t>
      </w:r>
      <w:r w:rsidR="00FF222F" w:rsidRPr="00986701">
        <w:rPr>
          <w:rFonts w:cstheme="minorHAnsi"/>
        </w:rPr>
        <w:t xml:space="preserve"> Gézani</w:t>
      </w:r>
      <w:r w:rsidRPr="00986701">
        <w:rPr>
          <w:rFonts w:cstheme="minorHAnsi"/>
        </w:rPr>
        <w:t>.</w:t>
      </w:r>
    </w:p>
    <w:p w14:paraId="1664CB19" w14:textId="1E2130E5"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Objectifs spécifiques</w:t>
      </w:r>
    </w:p>
    <w:p w14:paraId="49EC59B7" w14:textId="52DB06AE" w:rsidR="00260C13" w:rsidRPr="00986701" w:rsidRDefault="005E1B38" w:rsidP="00986701">
      <w:pPr>
        <w:pStyle w:val="Lijstalinea"/>
        <w:numPr>
          <w:ilvl w:val="0"/>
          <w:numId w:val="19"/>
        </w:numPr>
        <w:spacing w:line="276" w:lineRule="auto"/>
        <w:rPr>
          <w:rFonts w:cstheme="minorHAnsi"/>
        </w:rPr>
      </w:pPr>
      <w:r w:rsidRPr="00986701">
        <w:rPr>
          <w:rFonts w:cstheme="minorHAnsi"/>
        </w:rPr>
        <w:t>Renforcer le fonctionnement et la gouvernance du GTT SMSPS au niveau national, afin de consolider son rôle de mécanisme de coordination efficace en situation d’urgence, dans un contexte multi</w:t>
      </w:r>
      <w:r w:rsidRPr="00986701">
        <w:rPr>
          <w:rFonts w:ascii="Cambria Math" w:hAnsi="Cambria Math" w:cs="Cambria Math"/>
        </w:rPr>
        <w:t>‑</w:t>
      </w:r>
      <w:r w:rsidRPr="00986701">
        <w:rPr>
          <w:rFonts w:cstheme="minorHAnsi"/>
        </w:rPr>
        <w:t>aléas.</w:t>
      </w:r>
    </w:p>
    <w:p w14:paraId="79540787" w14:textId="77777777" w:rsidR="00FF35F8" w:rsidRPr="00986701" w:rsidRDefault="00FF35F8" w:rsidP="00986701">
      <w:pPr>
        <w:pStyle w:val="Lijstalinea"/>
        <w:numPr>
          <w:ilvl w:val="0"/>
          <w:numId w:val="19"/>
        </w:numPr>
        <w:spacing w:line="276" w:lineRule="auto"/>
        <w:rPr>
          <w:rFonts w:eastAsia="Times New Roman" w:cstheme="minorHAnsi"/>
          <w:kern w:val="0"/>
          <w:lang/>
          <w14:ligatures w14:val="none"/>
        </w:rPr>
      </w:pPr>
      <w:r w:rsidRPr="00986701">
        <w:rPr>
          <w:rFonts w:eastAsia="Times New Roman" w:cstheme="minorHAnsi"/>
          <w:kern w:val="0"/>
          <w:lang/>
          <w14:ligatures w14:val="none"/>
        </w:rPr>
        <w:lastRenderedPageBreak/>
        <w:t>Améliorer la coordination opérationnelle de la réponse SMSPS dans les urgences en cours, en particulier dans le cadre de la réponse au cyclone Gézani.</w:t>
      </w:r>
    </w:p>
    <w:p w14:paraId="47DB0F1C" w14:textId="77777777" w:rsidR="00FF35F8" w:rsidRPr="00986701" w:rsidRDefault="00FF35F8" w:rsidP="00986701">
      <w:pPr>
        <w:pStyle w:val="Lijstalinea"/>
        <w:numPr>
          <w:ilvl w:val="0"/>
          <w:numId w:val="19"/>
        </w:numPr>
        <w:spacing w:line="276" w:lineRule="auto"/>
        <w:rPr>
          <w:rFonts w:eastAsia="Times New Roman" w:cstheme="minorHAnsi"/>
          <w:kern w:val="0"/>
          <w:lang/>
          <w14:ligatures w14:val="none"/>
        </w:rPr>
      </w:pPr>
      <w:r w:rsidRPr="00986701">
        <w:rPr>
          <w:rFonts w:eastAsia="Times New Roman" w:cstheme="minorHAnsi"/>
          <w:kern w:val="0"/>
          <w:lang/>
          <w14:ligatures w14:val="none"/>
        </w:rPr>
        <w:t>Mettre en place et opérationnaliser un GTT SMSPS subnational à Tamatave, en assurant une articulation fonctionnelle avec le GTT national.</w:t>
      </w:r>
    </w:p>
    <w:p w14:paraId="62987095" w14:textId="70D762CB" w:rsidR="005E1B38" w:rsidRPr="00986701" w:rsidRDefault="005E1B38" w:rsidP="00986701">
      <w:pPr>
        <w:pStyle w:val="Lijstalinea"/>
        <w:numPr>
          <w:ilvl w:val="0"/>
          <w:numId w:val="19"/>
        </w:numPr>
        <w:spacing w:line="276" w:lineRule="auto"/>
        <w:rPr>
          <w:rFonts w:eastAsia="Times New Roman" w:cstheme="minorHAnsi"/>
          <w:kern w:val="0"/>
          <w:lang/>
          <w14:ligatures w14:val="none"/>
        </w:rPr>
      </w:pPr>
      <w:r w:rsidRPr="00986701">
        <w:rPr>
          <w:rFonts w:eastAsia="Times New Roman" w:cstheme="minorHAnsi"/>
          <w:kern w:val="0"/>
          <w:lang/>
          <w14:ligatures w14:val="none"/>
        </w:rPr>
        <w:t>Renforcer les compétences des acteurs SMSPS et des leads de coordination aux niveaux national et subnational, notamment en matière d’animation de mécanismes de coordination, d’analyse des besoins, de priorisation en urgence et d’utilisation des outils de coordination</w:t>
      </w:r>
    </w:p>
    <w:p w14:paraId="1B4D0539" w14:textId="77777777" w:rsidR="00FF35F8" w:rsidRPr="00986701" w:rsidRDefault="00FF35F8" w:rsidP="00986701">
      <w:pPr>
        <w:pStyle w:val="Lijstalinea"/>
        <w:numPr>
          <w:ilvl w:val="0"/>
          <w:numId w:val="19"/>
        </w:numPr>
        <w:spacing w:line="276" w:lineRule="auto"/>
        <w:rPr>
          <w:rFonts w:eastAsia="Times New Roman" w:cstheme="minorHAnsi"/>
          <w:kern w:val="0"/>
          <w:lang/>
          <w14:ligatures w14:val="none"/>
        </w:rPr>
      </w:pPr>
      <w:r w:rsidRPr="00986701">
        <w:rPr>
          <w:rFonts w:eastAsia="Times New Roman" w:cstheme="minorHAnsi"/>
          <w:kern w:val="0"/>
          <w:lang/>
          <w14:ligatures w14:val="none"/>
        </w:rPr>
        <w:t>Capitaliser l’expérience du GTT SMSPS pour produire des orientations et outils opérationnels, notamment pour la préparation aux urgences climatiques et le plaidoyer en faveur de la mobilisation de ressources.</w:t>
      </w:r>
    </w:p>
    <w:p w14:paraId="21C51B01" w14:textId="77777777" w:rsidR="005E1B38" w:rsidRPr="00986701" w:rsidRDefault="005E1B38" w:rsidP="00986701">
      <w:pPr>
        <w:pStyle w:val="Lijstalinea"/>
        <w:spacing w:line="276" w:lineRule="auto"/>
        <w:ind w:left="1440"/>
        <w:rPr>
          <w:rFonts w:eastAsia="Times New Roman" w:cstheme="minorHAnsi"/>
          <w:kern w:val="0"/>
          <w:lang/>
          <w14:ligatures w14:val="none"/>
        </w:rPr>
      </w:pPr>
    </w:p>
    <w:p w14:paraId="3516B48A" w14:textId="4F6F4E5E"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Principales responsabilités et activités</w:t>
      </w:r>
    </w:p>
    <w:p w14:paraId="4318E707" w14:textId="77777777" w:rsidR="00B9712E" w:rsidRPr="00986701" w:rsidRDefault="00B9712E" w:rsidP="00986701">
      <w:pPr>
        <w:spacing w:line="276" w:lineRule="auto"/>
        <w:rPr>
          <w:rFonts w:cstheme="minorHAnsi"/>
        </w:rPr>
      </w:pPr>
      <w:r w:rsidRPr="00986701">
        <w:rPr>
          <w:rFonts w:cstheme="minorHAnsi"/>
          <w:b/>
          <w:bCs/>
        </w:rPr>
        <w:t>A. Renforcement du GTT SMSPS (coordination nationale)</w:t>
      </w:r>
    </w:p>
    <w:p w14:paraId="2D63C9AA" w14:textId="77777777" w:rsidR="00B9712E" w:rsidRPr="00986701" w:rsidRDefault="00B9712E" w:rsidP="00986701">
      <w:pPr>
        <w:numPr>
          <w:ilvl w:val="0"/>
          <w:numId w:val="5"/>
        </w:numPr>
        <w:spacing w:line="276" w:lineRule="auto"/>
        <w:jc w:val="both"/>
        <w:rPr>
          <w:rFonts w:cstheme="minorHAnsi"/>
        </w:rPr>
      </w:pPr>
      <w:r w:rsidRPr="00986701">
        <w:rPr>
          <w:rFonts w:cstheme="minorHAnsi"/>
        </w:rPr>
        <w:t xml:space="preserve">Appuyer la structuration du GTT (clarification des rôles, priorités, modalités de fonctionnement). </w:t>
      </w:r>
    </w:p>
    <w:p w14:paraId="2E6F644C" w14:textId="4CB29FE5" w:rsidR="00D758F7" w:rsidRPr="00986701" w:rsidRDefault="00D758F7" w:rsidP="00986701">
      <w:pPr>
        <w:numPr>
          <w:ilvl w:val="0"/>
          <w:numId w:val="5"/>
        </w:numPr>
        <w:spacing w:line="276" w:lineRule="auto"/>
        <w:jc w:val="both"/>
        <w:rPr>
          <w:rFonts w:cstheme="minorHAnsi"/>
        </w:rPr>
      </w:pPr>
      <w:r w:rsidRPr="00986701">
        <w:rPr>
          <w:rFonts w:cstheme="minorHAnsi"/>
        </w:rPr>
        <w:t>Appuyer le renforcement des capacités des membres du GTT SMSPS, en particulier des lead national, sur l’animation de mécanismes de coordination.</w:t>
      </w:r>
    </w:p>
    <w:p w14:paraId="683C5B98" w14:textId="77777777" w:rsidR="00B9712E" w:rsidRPr="00986701" w:rsidRDefault="00B9712E" w:rsidP="00986701">
      <w:pPr>
        <w:numPr>
          <w:ilvl w:val="0"/>
          <w:numId w:val="5"/>
        </w:numPr>
        <w:spacing w:line="276" w:lineRule="auto"/>
        <w:jc w:val="both"/>
        <w:rPr>
          <w:rFonts w:cstheme="minorHAnsi"/>
        </w:rPr>
      </w:pPr>
      <w:r w:rsidRPr="00986701">
        <w:rPr>
          <w:rFonts w:cstheme="minorHAnsi"/>
        </w:rPr>
        <w:t xml:space="preserve">Renforcer la régularité et la qualité des réunions (agenda, suivi des décisions, participation). </w:t>
      </w:r>
    </w:p>
    <w:p w14:paraId="580F19BF" w14:textId="785E9785" w:rsidR="003E1776" w:rsidRPr="00986701" w:rsidRDefault="003E1776" w:rsidP="00986701">
      <w:pPr>
        <w:pStyle w:val="Lijstalinea"/>
        <w:numPr>
          <w:ilvl w:val="0"/>
          <w:numId w:val="5"/>
        </w:numPr>
        <w:spacing w:line="276" w:lineRule="auto"/>
        <w:rPr>
          <w:rFonts w:eastAsia="Times New Roman" w:cstheme="minorHAnsi"/>
          <w:kern w:val="0"/>
          <w:lang/>
          <w14:ligatures w14:val="none"/>
        </w:rPr>
      </w:pPr>
      <w:r w:rsidRPr="00986701">
        <w:rPr>
          <w:rFonts w:eastAsia="Times New Roman" w:cstheme="minorHAnsi"/>
          <w:kern w:val="0"/>
          <w:lang/>
          <w14:ligatures w14:val="none"/>
        </w:rPr>
        <w:t>Soutenir la capacité du GTT à analyser les besoins SMSPS, à utiliser les outils de coordination (4Ws, plans de réponse) et à prioriser les actions en contexte d’urgence.</w:t>
      </w:r>
    </w:p>
    <w:p w14:paraId="14A0B4AE" w14:textId="31B3705C" w:rsidR="00E72E74" w:rsidRPr="00986701" w:rsidRDefault="00B9712E" w:rsidP="00986701">
      <w:pPr>
        <w:numPr>
          <w:ilvl w:val="0"/>
          <w:numId w:val="5"/>
        </w:numPr>
        <w:spacing w:line="276" w:lineRule="auto"/>
        <w:jc w:val="both"/>
        <w:rPr>
          <w:rFonts w:cstheme="minorHAnsi"/>
        </w:rPr>
      </w:pPr>
      <w:r w:rsidRPr="00986701">
        <w:rPr>
          <w:rFonts w:cstheme="minorHAnsi"/>
        </w:rPr>
        <w:t xml:space="preserve">Favoriser l’engagement des partenaires et la coordination intersectorielle (santé, protection, nutrition, etc.). </w:t>
      </w:r>
    </w:p>
    <w:p w14:paraId="3A9A06C6" w14:textId="647B4786" w:rsidR="00B9712E" w:rsidRPr="00986701" w:rsidRDefault="00B9712E" w:rsidP="00986701">
      <w:pPr>
        <w:spacing w:line="276" w:lineRule="auto"/>
        <w:rPr>
          <w:rFonts w:cstheme="minorHAnsi"/>
        </w:rPr>
      </w:pPr>
      <w:r w:rsidRPr="00986701">
        <w:rPr>
          <w:rFonts w:cstheme="minorHAnsi"/>
          <w:b/>
          <w:bCs/>
        </w:rPr>
        <w:t>B. Appui à la réponse au</w:t>
      </w:r>
      <w:r w:rsidR="00E72E74" w:rsidRPr="00986701">
        <w:rPr>
          <w:rFonts w:cstheme="minorHAnsi"/>
          <w:b/>
          <w:bCs/>
        </w:rPr>
        <w:t>x urgences</w:t>
      </w:r>
      <w:r w:rsidRPr="00986701">
        <w:rPr>
          <w:rFonts w:cstheme="minorHAnsi"/>
          <w:b/>
          <w:bCs/>
        </w:rPr>
        <w:t xml:space="preserve"> </w:t>
      </w:r>
      <w:r w:rsidR="00B1372F" w:rsidRPr="00986701">
        <w:rPr>
          <w:rFonts w:cstheme="minorHAnsi"/>
          <w:b/>
          <w:bCs/>
        </w:rPr>
        <w:t xml:space="preserve">liées au </w:t>
      </w:r>
      <w:r w:rsidRPr="00986701">
        <w:rPr>
          <w:rFonts w:cstheme="minorHAnsi"/>
          <w:b/>
          <w:bCs/>
        </w:rPr>
        <w:t>cyclone</w:t>
      </w:r>
    </w:p>
    <w:p w14:paraId="4202B93D" w14:textId="77777777" w:rsidR="00B9712E" w:rsidRPr="00986701" w:rsidRDefault="00B9712E" w:rsidP="00986701">
      <w:pPr>
        <w:numPr>
          <w:ilvl w:val="0"/>
          <w:numId w:val="6"/>
        </w:numPr>
        <w:spacing w:line="276" w:lineRule="auto"/>
        <w:rPr>
          <w:rFonts w:cstheme="minorHAnsi"/>
        </w:rPr>
      </w:pPr>
      <w:r w:rsidRPr="00986701">
        <w:rPr>
          <w:rFonts w:cstheme="minorHAnsi"/>
        </w:rPr>
        <w:t xml:space="preserve">Finaliser la cartographie des acteurs et interventions SMSPS (4Ws), incluant : </w:t>
      </w:r>
    </w:p>
    <w:p w14:paraId="7D8934CB" w14:textId="77777777" w:rsidR="00B9712E" w:rsidRPr="00986701" w:rsidRDefault="00B9712E" w:rsidP="00986701">
      <w:pPr>
        <w:numPr>
          <w:ilvl w:val="1"/>
          <w:numId w:val="6"/>
        </w:numPr>
        <w:spacing w:line="276" w:lineRule="auto"/>
        <w:rPr>
          <w:rFonts w:cstheme="minorHAnsi"/>
        </w:rPr>
      </w:pPr>
      <w:r w:rsidRPr="00986701">
        <w:rPr>
          <w:rFonts w:cstheme="minorHAnsi"/>
        </w:rPr>
        <w:t xml:space="preserve">identification des doublons, </w:t>
      </w:r>
    </w:p>
    <w:p w14:paraId="13BB5592" w14:textId="77777777" w:rsidR="00B9712E" w:rsidRPr="00986701" w:rsidRDefault="00B9712E" w:rsidP="00986701">
      <w:pPr>
        <w:numPr>
          <w:ilvl w:val="1"/>
          <w:numId w:val="6"/>
        </w:numPr>
        <w:spacing w:line="276" w:lineRule="auto"/>
        <w:rPr>
          <w:rFonts w:cstheme="minorHAnsi"/>
        </w:rPr>
      </w:pPr>
      <w:r w:rsidRPr="00986701">
        <w:rPr>
          <w:rFonts w:cstheme="minorHAnsi"/>
        </w:rPr>
        <w:t xml:space="preserve">identification des gaps géographiques et programmatiques. </w:t>
      </w:r>
    </w:p>
    <w:p w14:paraId="14CE8567" w14:textId="77777777" w:rsidR="00B9712E" w:rsidRPr="00986701" w:rsidRDefault="00B9712E" w:rsidP="00986701">
      <w:pPr>
        <w:numPr>
          <w:ilvl w:val="0"/>
          <w:numId w:val="6"/>
        </w:numPr>
        <w:spacing w:line="276" w:lineRule="auto"/>
        <w:rPr>
          <w:rFonts w:cstheme="minorHAnsi"/>
        </w:rPr>
      </w:pPr>
      <w:r w:rsidRPr="00986701">
        <w:rPr>
          <w:rFonts w:cstheme="minorHAnsi"/>
        </w:rPr>
        <w:t xml:space="preserve">Appuyer l’élaboration et/ou l’ajustement d’un plan de réponse coordonné. </w:t>
      </w:r>
    </w:p>
    <w:p w14:paraId="51E07F35" w14:textId="77777777" w:rsidR="00B9712E" w:rsidRPr="00986701" w:rsidRDefault="00B9712E" w:rsidP="00986701">
      <w:pPr>
        <w:numPr>
          <w:ilvl w:val="0"/>
          <w:numId w:val="6"/>
        </w:numPr>
        <w:spacing w:line="276" w:lineRule="auto"/>
        <w:rPr>
          <w:rFonts w:cstheme="minorHAnsi"/>
        </w:rPr>
      </w:pPr>
      <w:r w:rsidRPr="00986701">
        <w:rPr>
          <w:rFonts w:cstheme="minorHAnsi"/>
        </w:rPr>
        <w:t xml:space="preserve">Faciliter la coordination opérationnelle entre acteurs sur le terrain. </w:t>
      </w:r>
    </w:p>
    <w:p w14:paraId="498C184E" w14:textId="557464D9" w:rsidR="00B1372F" w:rsidRPr="00986701" w:rsidRDefault="00B9712E" w:rsidP="00986701">
      <w:pPr>
        <w:numPr>
          <w:ilvl w:val="0"/>
          <w:numId w:val="6"/>
        </w:numPr>
        <w:spacing w:line="276" w:lineRule="auto"/>
        <w:rPr>
          <w:rFonts w:cstheme="minorHAnsi"/>
        </w:rPr>
      </w:pPr>
      <w:r w:rsidRPr="00986701">
        <w:rPr>
          <w:rFonts w:cstheme="minorHAnsi"/>
        </w:rPr>
        <w:t xml:space="preserve">Promouvoir l’intégration du SMSPS dans les autres secteurs (santé, protection, abris, etc.). </w:t>
      </w:r>
    </w:p>
    <w:p w14:paraId="16B178C9" w14:textId="77777777" w:rsidR="00D758F7" w:rsidRPr="00986701" w:rsidRDefault="00D758F7" w:rsidP="00986701">
      <w:pPr>
        <w:spacing w:line="276" w:lineRule="auto"/>
        <w:ind w:left="720"/>
        <w:rPr>
          <w:rFonts w:cstheme="minorHAnsi"/>
        </w:rPr>
      </w:pPr>
    </w:p>
    <w:p w14:paraId="5103122A" w14:textId="3E45F49C" w:rsidR="00B9712E" w:rsidRPr="00986701" w:rsidRDefault="00B9712E" w:rsidP="00986701">
      <w:pPr>
        <w:spacing w:line="276" w:lineRule="auto"/>
        <w:rPr>
          <w:rFonts w:cstheme="minorHAnsi"/>
        </w:rPr>
      </w:pPr>
      <w:r w:rsidRPr="00986701">
        <w:rPr>
          <w:rFonts w:cstheme="minorHAnsi"/>
          <w:b/>
          <w:bCs/>
        </w:rPr>
        <w:t>C. Articulation national – subnational</w:t>
      </w:r>
      <w:r w:rsidR="00E72E74" w:rsidRPr="00986701">
        <w:rPr>
          <w:rFonts w:cstheme="minorHAnsi"/>
          <w:b/>
          <w:bCs/>
        </w:rPr>
        <w:t xml:space="preserve"> (zone touchée par le cyclone Gezani)</w:t>
      </w:r>
    </w:p>
    <w:p w14:paraId="6ACE7DC7" w14:textId="77777777" w:rsidR="00D758F7" w:rsidRPr="00986701" w:rsidRDefault="00D758F7" w:rsidP="00986701">
      <w:pPr>
        <w:pStyle w:val="Lijstalinea"/>
        <w:numPr>
          <w:ilvl w:val="0"/>
          <w:numId w:val="7"/>
        </w:numPr>
        <w:spacing w:line="276" w:lineRule="auto"/>
        <w:rPr>
          <w:rFonts w:eastAsia="Times New Roman" w:cstheme="minorHAnsi"/>
          <w:kern w:val="0"/>
          <w:lang/>
          <w14:ligatures w14:val="none"/>
        </w:rPr>
      </w:pPr>
      <w:r w:rsidRPr="00986701">
        <w:rPr>
          <w:rFonts w:eastAsia="Times New Roman" w:cstheme="minorHAnsi"/>
          <w:b/>
          <w:bCs/>
          <w:kern w:val="0"/>
          <w:lang/>
          <w14:ligatures w14:val="none"/>
        </w:rPr>
        <w:t>Appuyer la mise en place effective et l’opérationnalisation d’un GTT SMSPS subnational</w:t>
      </w:r>
      <w:r w:rsidRPr="00986701">
        <w:rPr>
          <w:rFonts w:eastAsia="Times New Roman" w:cstheme="minorHAnsi"/>
          <w:kern w:val="0"/>
          <w:lang/>
          <w14:ligatures w14:val="none"/>
        </w:rPr>
        <w:t xml:space="preserve"> dans la zone affectée par le cyclone Gézani (Tamatave), en lien étroit avec le GTT national.</w:t>
      </w:r>
    </w:p>
    <w:p w14:paraId="4BFA1DF1" w14:textId="0856E47D" w:rsidR="00D758F7" w:rsidRPr="00986701" w:rsidRDefault="00D758F7" w:rsidP="00986701">
      <w:pPr>
        <w:pStyle w:val="Lijstalinea"/>
        <w:numPr>
          <w:ilvl w:val="0"/>
          <w:numId w:val="7"/>
        </w:numPr>
        <w:spacing w:line="276" w:lineRule="auto"/>
        <w:rPr>
          <w:rFonts w:eastAsia="Times New Roman" w:cstheme="minorHAnsi"/>
          <w:kern w:val="0"/>
          <w:lang/>
          <w14:ligatures w14:val="none"/>
        </w:rPr>
      </w:pPr>
      <w:r w:rsidRPr="00986701">
        <w:rPr>
          <w:rFonts w:eastAsia="Times New Roman" w:cstheme="minorHAnsi"/>
          <w:kern w:val="0"/>
          <w:lang/>
          <w14:ligatures w14:val="none"/>
        </w:rPr>
        <w:t xml:space="preserve">Renforcer les </w:t>
      </w:r>
      <w:r w:rsidRPr="00986701">
        <w:rPr>
          <w:rFonts w:eastAsia="Times New Roman" w:cstheme="minorHAnsi"/>
          <w:b/>
          <w:bCs/>
          <w:kern w:val="0"/>
          <w:lang/>
          <w14:ligatures w14:val="none"/>
        </w:rPr>
        <w:t>capacités des acteurs locaux et du lead subnational</w:t>
      </w:r>
      <w:r w:rsidRPr="00986701">
        <w:rPr>
          <w:rFonts w:eastAsia="Times New Roman" w:cstheme="minorHAnsi"/>
          <w:kern w:val="0"/>
          <w:lang/>
          <w14:ligatures w14:val="none"/>
        </w:rPr>
        <w:t xml:space="preserve"> à animer et coordonner la réponse SMSPS en situation d’urgence.</w:t>
      </w:r>
    </w:p>
    <w:p w14:paraId="17331860" w14:textId="1A160B31" w:rsidR="00B9712E" w:rsidRPr="00986701" w:rsidRDefault="00B9712E" w:rsidP="00986701">
      <w:pPr>
        <w:numPr>
          <w:ilvl w:val="0"/>
          <w:numId w:val="7"/>
        </w:numPr>
        <w:spacing w:line="276" w:lineRule="auto"/>
        <w:rPr>
          <w:rFonts w:cstheme="minorHAnsi"/>
        </w:rPr>
      </w:pPr>
      <w:r w:rsidRPr="00986701">
        <w:rPr>
          <w:rFonts w:cstheme="minorHAnsi"/>
        </w:rPr>
        <w:t>Clarifier les mécanismes de communication et de remontée d’information entre niveaux</w:t>
      </w:r>
      <w:r w:rsidR="003E1776" w:rsidRPr="00986701">
        <w:rPr>
          <w:rFonts w:cstheme="minorHAnsi"/>
        </w:rPr>
        <w:t xml:space="preserve"> national et subnational</w:t>
      </w:r>
      <w:r w:rsidRPr="00986701">
        <w:rPr>
          <w:rFonts w:cstheme="minorHAnsi"/>
        </w:rPr>
        <w:t xml:space="preserve">. </w:t>
      </w:r>
    </w:p>
    <w:p w14:paraId="32C6ED57" w14:textId="77777777" w:rsidR="005A3BD6" w:rsidRPr="00986701" w:rsidRDefault="005A3BD6" w:rsidP="00986701">
      <w:pPr>
        <w:spacing w:line="276" w:lineRule="auto"/>
        <w:rPr>
          <w:rFonts w:cstheme="minorHAnsi"/>
        </w:rPr>
      </w:pPr>
    </w:p>
    <w:p w14:paraId="542480AC" w14:textId="34576D81" w:rsidR="00B9712E" w:rsidRPr="00986701" w:rsidRDefault="00B9712E" w:rsidP="00986701">
      <w:pPr>
        <w:spacing w:line="276" w:lineRule="auto"/>
        <w:rPr>
          <w:rFonts w:cstheme="minorHAnsi"/>
        </w:rPr>
      </w:pPr>
      <w:r w:rsidRPr="00986701">
        <w:rPr>
          <w:rFonts w:cstheme="minorHAnsi"/>
          <w:b/>
          <w:bCs/>
        </w:rPr>
        <w:t xml:space="preserve">D. </w:t>
      </w:r>
      <w:r w:rsidR="00CB11C3" w:rsidRPr="00986701">
        <w:rPr>
          <w:rFonts w:cstheme="minorHAnsi"/>
          <w:b/>
          <w:bCs/>
        </w:rPr>
        <w:t xml:space="preserve">Capitalisation et </w:t>
      </w:r>
      <w:r w:rsidRPr="00986701">
        <w:rPr>
          <w:rFonts w:cstheme="minorHAnsi"/>
          <w:b/>
          <w:bCs/>
        </w:rPr>
        <w:t xml:space="preserve">Préparation </w:t>
      </w:r>
      <w:r w:rsidR="00CB11C3" w:rsidRPr="00986701">
        <w:rPr>
          <w:rFonts w:cstheme="minorHAnsi"/>
          <w:b/>
          <w:bCs/>
        </w:rPr>
        <w:t>en contexte multi aléas</w:t>
      </w:r>
      <w:r w:rsidRPr="00986701">
        <w:rPr>
          <w:rFonts w:cstheme="minorHAnsi"/>
          <w:b/>
          <w:bCs/>
        </w:rPr>
        <w:t xml:space="preserve"> </w:t>
      </w:r>
    </w:p>
    <w:p w14:paraId="60C72431" w14:textId="77777777" w:rsidR="00160BF7" w:rsidRPr="00986701" w:rsidRDefault="00160BF7" w:rsidP="00986701">
      <w:pPr>
        <w:pStyle w:val="Lijstalinea"/>
        <w:numPr>
          <w:ilvl w:val="0"/>
          <w:numId w:val="14"/>
        </w:numPr>
        <w:spacing w:line="276" w:lineRule="auto"/>
        <w:rPr>
          <w:rFonts w:cstheme="minorHAnsi"/>
        </w:rPr>
      </w:pPr>
      <w:r w:rsidRPr="00986701">
        <w:rPr>
          <w:rFonts w:cstheme="minorHAnsi"/>
        </w:rPr>
        <w:t>Contribuer à la capitalisation du fonctionnement et de l’expérience du GTT SMSPS, en identifiant les bonnes pratiques, les défis et les facteurs limitants, afin d’alimenter des recommandations opérationnelles pour le renforcement et la durabilité de la coordination.</w:t>
      </w:r>
    </w:p>
    <w:p w14:paraId="52C44E08" w14:textId="77777777" w:rsidR="00160BF7" w:rsidRPr="00986701" w:rsidRDefault="00160BF7" w:rsidP="00986701">
      <w:pPr>
        <w:pStyle w:val="Lijstalinea"/>
        <w:numPr>
          <w:ilvl w:val="0"/>
          <w:numId w:val="14"/>
        </w:numPr>
        <w:spacing w:line="276" w:lineRule="auto"/>
        <w:rPr>
          <w:rFonts w:cstheme="minorHAnsi"/>
        </w:rPr>
      </w:pPr>
      <w:r w:rsidRPr="00986701">
        <w:rPr>
          <w:rFonts w:cstheme="minorHAnsi"/>
        </w:rPr>
        <w:lastRenderedPageBreak/>
        <w:t>Appuyer une réflexion collective et une première ébauche d’éléments de référence (principes ou pratiques de coordination) pour la réponse SMSPS aux urgences climatiques, sur la base des pratiques existantes et des enseignements récents.</w:t>
      </w:r>
    </w:p>
    <w:p w14:paraId="2FB0F9E9" w14:textId="0131EC20" w:rsidR="00B9712E" w:rsidRPr="00986701" w:rsidRDefault="00160BF7" w:rsidP="00986701">
      <w:pPr>
        <w:pStyle w:val="Lijstalinea"/>
        <w:numPr>
          <w:ilvl w:val="0"/>
          <w:numId w:val="14"/>
        </w:numPr>
        <w:spacing w:line="276" w:lineRule="auto"/>
        <w:rPr>
          <w:rFonts w:cstheme="minorHAnsi"/>
        </w:rPr>
      </w:pPr>
      <w:r w:rsidRPr="00986701">
        <w:rPr>
          <w:rFonts w:cstheme="minorHAnsi"/>
        </w:rPr>
        <w:t>Appuyer l’intégration concrète du SMSPS dans les mécanismes de préparation et de réponse aux urgences existants, à travers les pratiques de coordination en place.</w:t>
      </w:r>
    </w:p>
    <w:p w14:paraId="40E6DAF1" w14:textId="61B01968" w:rsidR="003E1776" w:rsidRPr="00986701" w:rsidRDefault="003E1776" w:rsidP="00986701">
      <w:pPr>
        <w:pStyle w:val="Lijstalinea"/>
        <w:numPr>
          <w:ilvl w:val="0"/>
          <w:numId w:val="14"/>
        </w:numPr>
        <w:spacing w:line="276" w:lineRule="auto"/>
        <w:rPr>
          <w:rFonts w:eastAsia="Times New Roman" w:cstheme="minorHAnsi"/>
          <w:kern w:val="0"/>
          <w:lang/>
          <w14:ligatures w14:val="none"/>
        </w:rPr>
      </w:pPr>
      <w:r w:rsidRPr="00986701">
        <w:rPr>
          <w:rFonts w:eastAsia="Times New Roman" w:cstheme="minorHAnsi"/>
          <w:kern w:val="0"/>
          <w:lang/>
          <w14:ligatures w14:val="none"/>
        </w:rPr>
        <w:t xml:space="preserve">Appuyer le </w:t>
      </w:r>
      <w:r w:rsidRPr="00986701">
        <w:rPr>
          <w:rFonts w:eastAsia="Times New Roman" w:cstheme="minorHAnsi"/>
          <w:b/>
          <w:bCs/>
          <w:kern w:val="0"/>
          <w:lang/>
          <w14:ligatures w14:val="none"/>
        </w:rPr>
        <w:t>plaidoyer sectoriel et la mobilisation des ressources pour le SMSPS</w:t>
      </w:r>
      <w:r w:rsidRPr="00986701">
        <w:rPr>
          <w:rFonts w:eastAsia="Times New Roman" w:cstheme="minorHAnsi"/>
          <w:kern w:val="0"/>
          <w:lang/>
          <w14:ligatures w14:val="none"/>
        </w:rPr>
        <w:t>, en analysant les besoins prioritaires, les gaps de financement et les opportunités existantes, en lien avec les dynamiques humanitaires et de relèvement.</w:t>
      </w:r>
    </w:p>
    <w:p w14:paraId="4781C484" w14:textId="77777777" w:rsidR="003E1776" w:rsidRPr="00986701" w:rsidRDefault="003E1776" w:rsidP="00986701">
      <w:pPr>
        <w:pStyle w:val="Lijstalinea"/>
        <w:spacing w:line="276" w:lineRule="auto"/>
        <w:rPr>
          <w:rFonts w:cstheme="minorHAnsi"/>
        </w:rPr>
      </w:pPr>
    </w:p>
    <w:p w14:paraId="697213AD" w14:textId="77777777" w:rsidR="005A3BD6" w:rsidRPr="00986701" w:rsidRDefault="005A3BD6" w:rsidP="00986701">
      <w:pPr>
        <w:spacing w:line="276" w:lineRule="auto"/>
        <w:rPr>
          <w:rFonts w:cstheme="minorHAnsi"/>
          <w:b/>
          <w:bCs/>
        </w:rPr>
      </w:pPr>
    </w:p>
    <w:p w14:paraId="33703164" w14:textId="260A0517"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Livrables attendus</w:t>
      </w:r>
    </w:p>
    <w:p w14:paraId="044D190E" w14:textId="77777777" w:rsidR="00160BF7" w:rsidRPr="00986701" w:rsidRDefault="00160BF7" w:rsidP="00986701">
      <w:pPr>
        <w:pStyle w:val="Lijstalinea"/>
        <w:numPr>
          <w:ilvl w:val="0"/>
          <w:numId w:val="15"/>
        </w:numPr>
        <w:spacing w:line="276" w:lineRule="auto"/>
        <w:rPr>
          <w:rFonts w:cstheme="minorHAnsi"/>
        </w:rPr>
      </w:pPr>
      <w:r w:rsidRPr="00986701">
        <w:rPr>
          <w:rFonts w:cstheme="minorHAnsi"/>
        </w:rPr>
        <w:t>Plan de travail détaillé (dans les 2 premières semaines de la mission).</w:t>
      </w:r>
    </w:p>
    <w:p w14:paraId="1CC6D055" w14:textId="709CC764" w:rsidR="00160BF7" w:rsidRPr="00986701" w:rsidRDefault="00FD6BEF" w:rsidP="00986701">
      <w:pPr>
        <w:pStyle w:val="Lijstalinea"/>
        <w:numPr>
          <w:ilvl w:val="0"/>
          <w:numId w:val="15"/>
        </w:numPr>
        <w:spacing w:line="276" w:lineRule="auto"/>
        <w:rPr>
          <w:rFonts w:cstheme="minorHAnsi"/>
        </w:rPr>
      </w:pPr>
      <w:r w:rsidRPr="00986701">
        <w:rPr>
          <w:rFonts w:cstheme="minorHAnsi"/>
        </w:rPr>
        <w:t>R</w:t>
      </w:r>
      <w:r w:rsidR="00160BF7" w:rsidRPr="00986701">
        <w:rPr>
          <w:rFonts w:cstheme="minorHAnsi"/>
        </w:rPr>
        <w:t>enforcement du GTT SMSPS, incluant des recommandations opérationnelles pour l’amélioration de son fonctionnement et de sa coordination.</w:t>
      </w:r>
    </w:p>
    <w:p w14:paraId="2AE0C839" w14:textId="5FE60D09" w:rsidR="003E1776" w:rsidRPr="00986701" w:rsidRDefault="003E1776" w:rsidP="00986701">
      <w:pPr>
        <w:pStyle w:val="Lijstalinea"/>
        <w:numPr>
          <w:ilvl w:val="0"/>
          <w:numId w:val="15"/>
        </w:numPr>
        <w:spacing w:line="276" w:lineRule="auto"/>
        <w:rPr>
          <w:rFonts w:eastAsia="Times New Roman" w:cstheme="minorHAnsi"/>
          <w:kern w:val="0"/>
          <w:lang/>
          <w14:ligatures w14:val="none"/>
        </w:rPr>
      </w:pPr>
      <w:r w:rsidRPr="00986701">
        <w:rPr>
          <w:rFonts w:eastAsia="Times New Roman" w:cstheme="minorHAnsi"/>
          <w:kern w:val="0"/>
          <w:lang/>
          <w14:ligatures w14:val="none"/>
        </w:rPr>
        <w:t>Note de recommandations opérationnelles et stratégiques pour la mobilisation de ressources en faveur du secteur SMSPS à Madagascar</w:t>
      </w:r>
    </w:p>
    <w:p w14:paraId="123300BB" w14:textId="77777777" w:rsidR="00160BF7" w:rsidRPr="00986701" w:rsidRDefault="00160BF7" w:rsidP="00986701">
      <w:pPr>
        <w:pStyle w:val="Lijstalinea"/>
        <w:numPr>
          <w:ilvl w:val="0"/>
          <w:numId w:val="15"/>
        </w:numPr>
        <w:spacing w:line="276" w:lineRule="auto"/>
        <w:rPr>
          <w:rFonts w:cstheme="minorHAnsi"/>
        </w:rPr>
      </w:pPr>
      <w:r w:rsidRPr="00986701">
        <w:rPr>
          <w:rFonts w:cstheme="minorHAnsi"/>
        </w:rPr>
        <w:t>Cartographie SMSPS finalisée et analysée (4Ws – réponse au cyclone).</w:t>
      </w:r>
    </w:p>
    <w:p w14:paraId="49AFD415" w14:textId="77777777" w:rsidR="00160BF7" w:rsidRPr="00986701" w:rsidRDefault="00160BF7" w:rsidP="00986701">
      <w:pPr>
        <w:pStyle w:val="Lijstalinea"/>
        <w:numPr>
          <w:ilvl w:val="0"/>
          <w:numId w:val="15"/>
        </w:numPr>
        <w:spacing w:line="276" w:lineRule="auto"/>
        <w:rPr>
          <w:rFonts w:cstheme="minorHAnsi"/>
        </w:rPr>
      </w:pPr>
      <w:r w:rsidRPr="00986701">
        <w:rPr>
          <w:rFonts w:cstheme="minorHAnsi"/>
        </w:rPr>
        <w:t>Plan de réponse SMSPS coordonné (ou contribution documentée à son élaboration, selon le dispositif existant).</w:t>
      </w:r>
    </w:p>
    <w:p w14:paraId="796814C6" w14:textId="499A4BBA" w:rsidR="00160BF7" w:rsidRPr="00986701" w:rsidRDefault="00160BF7" w:rsidP="00986701">
      <w:pPr>
        <w:pStyle w:val="Lijstalinea"/>
        <w:numPr>
          <w:ilvl w:val="0"/>
          <w:numId w:val="15"/>
        </w:numPr>
        <w:spacing w:line="276" w:lineRule="auto"/>
        <w:rPr>
          <w:rFonts w:cstheme="minorHAnsi"/>
        </w:rPr>
      </w:pPr>
      <w:r w:rsidRPr="00986701">
        <w:rPr>
          <w:rFonts w:cstheme="minorHAnsi"/>
        </w:rPr>
        <w:t>Note de réflexion et éléments de référence pour la coordination SMSPS en contexte d’urgences climatiques (principes, pratiques clés, points de vigilance).</w:t>
      </w:r>
    </w:p>
    <w:p w14:paraId="5B362CA3" w14:textId="44C03579" w:rsidR="00160BF7" w:rsidRPr="00986701" w:rsidRDefault="00160BF7" w:rsidP="00986701">
      <w:pPr>
        <w:pStyle w:val="Lijstalinea"/>
        <w:numPr>
          <w:ilvl w:val="0"/>
          <w:numId w:val="15"/>
        </w:numPr>
        <w:spacing w:line="276" w:lineRule="auto"/>
        <w:rPr>
          <w:rFonts w:cstheme="minorHAnsi"/>
        </w:rPr>
      </w:pPr>
      <w:r w:rsidRPr="00986701">
        <w:rPr>
          <w:rFonts w:cstheme="minorHAnsi"/>
        </w:rPr>
        <w:t>Rapport de capitalisation incluant les principales leçons apprises et recommandations.</w:t>
      </w:r>
    </w:p>
    <w:p w14:paraId="2C4997FA" w14:textId="77777777" w:rsidR="00891555" w:rsidRPr="00986701" w:rsidRDefault="00160BF7" w:rsidP="00986701">
      <w:pPr>
        <w:pStyle w:val="Lijstalinea"/>
        <w:numPr>
          <w:ilvl w:val="0"/>
          <w:numId w:val="15"/>
        </w:numPr>
        <w:spacing w:line="276" w:lineRule="auto"/>
        <w:rPr>
          <w:rFonts w:cstheme="minorHAnsi"/>
          <w:b/>
          <w:bCs/>
        </w:rPr>
      </w:pPr>
      <w:r w:rsidRPr="00986701">
        <w:rPr>
          <w:rFonts w:cstheme="minorHAnsi"/>
        </w:rPr>
        <w:t>Rapport final de mission</w:t>
      </w:r>
    </w:p>
    <w:p w14:paraId="3CF7B476" w14:textId="77777777" w:rsidR="002141AF" w:rsidRPr="00986701" w:rsidRDefault="002141AF" w:rsidP="00986701">
      <w:pPr>
        <w:pStyle w:val="Lijstalinea"/>
        <w:spacing w:line="276" w:lineRule="auto"/>
        <w:rPr>
          <w:rFonts w:cstheme="minorHAnsi"/>
          <w:b/>
          <w:bCs/>
        </w:rPr>
      </w:pPr>
    </w:p>
    <w:p w14:paraId="3C6D35B2" w14:textId="60E76244" w:rsidR="005A3BD6" w:rsidRPr="00986701" w:rsidRDefault="005A3BD6" w:rsidP="00986701">
      <w:pPr>
        <w:pStyle w:val="Lijstalinea"/>
        <w:numPr>
          <w:ilvl w:val="0"/>
          <w:numId w:val="17"/>
        </w:numPr>
        <w:spacing w:line="276" w:lineRule="auto"/>
        <w:rPr>
          <w:rFonts w:cstheme="minorHAnsi"/>
          <w:b/>
          <w:bCs/>
        </w:rPr>
      </w:pPr>
      <w:r w:rsidRPr="00986701">
        <w:rPr>
          <w:rFonts w:cstheme="minorHAnsi"/>
          <w:b/>
          <w:bCs/>
        </w:rPr>
        <w:t>Portée du déploiement</w:t>
      </w:r>
    </w:p>
    <w:p w14:paraId="44B1B599" w14:textId="77777777" w:rsidR="005A3BD6" w:rsidRPr="00986701" w:rsidRDefault="005A3BD6" w:rsidP="00986701">
      <w:pPr>
        <w:spacing w:line="276" w:lineRule="auto"/>
        <w:rPr>
          <w:rFonts w:cstheme="minorHAnsi"/>
        </w:rPr>
      </w:pPr>
      <w:r w:rsidRPr="00986701">
        <w:rPr>
          <w:rFonts w:cstheme="minorHAnsi"/>
        </w:rPr>
        <w:t>L’expert·e interviendra au niveau national, avec des déplacements ciblés dans la zone affectée par le cyclone Gézani (selon conditions sécuritaires et logistiques), en étroite collaboration avec :</w:t>
      </w:r>
    </w:p>
    <w:p w14:paraId="70908772" w14:textId="77777777" w:rsidR="005A3BD6" w:rsidRPr="00986701" w:rsidRDefault="005A3BD6" w:rsidP="00986701">
      <w:pPr>
        <w:numPr>
          <w:ilvl w:val="0"/>
          <w:numId w:val="4"/>
        </w:numPr>
        <w:spacing w:line="276" w:lineRule="auto"/>
        <w:rPr>
          <w:rFonts w:cstheme="minorHAnsi"/>
        </w:rPr>
      </w:pPr>
      <w:r w:rsidRPr="00986701">
        <w:rPr>
          <w:rFonts w:cstheme="minorHAnsi"/>
        </w:rPr>
        <w:t xml:space="preserve">les autorités nationales et locales, </w:t>
      </w:r>
    </w:p>
    <w:p w14:paraId="73A90A96" w14:textId="77777777" w:rsidR="005A3BD6" w:rsidRPr="00986701" w:rsidRDefault="005A3BD6" w:rsidP="00986701">
      <w:pPr>
        <w:numPr>
          <w:ilvl w:val="0"/>
          <w:numId w:val="4"/>
        </w:numPr>
        <w:spacing w:line="276" w:lineRule="auto"/>
        <w:rPr>
          <w:rFonts w:cstheme="minorHAnsi"/>
        </w:rPr>
      </w:pPr>
      <w:r w:rsidRPr="00986701">
        <w:rPr>
          <w:rFonts w:cstheme="minorHAnsi"/>
        </w:rPr>
        <w:t xml:space="preserve">les agences des Nations Unies, </w:t>
      </w:r>
    </w:p>
    <w:p w14:paraId="3708052B" w14:textId="77777777" w:rsidR="005A3BD6" w:rsidRPr="00986701" w:rsidRDefault="005A3BD6" w:rsidP="00986701">
      <w:pPr>
        <w:numPr>
          <w:ilvl w:val="0"/>
          <w:numId w:val="4"/>
        </w:numPr>
        <w:spacing w:line="276" w:lineRule="auto"/>
        <w:rPr>
          <w:rFonts w:cstheme="minorHAnsi"/>
        </w:rPr>
      </w:pPr>
      <w:r w:rsidRPr="00986701">
        <w:rPr>
          <w:rFonts w:cstheme="minorHAnsi"/>
        </w:rPr>
        <w:t xml:space="preserve">les ONG nationales et internationales, </w:t>
      </w:r>
    </w:p>
    <w:p w14:paraId="49BB1305" w14:textId="77777777" w:rsidR="005A3BD6" w:rsidRPr="00986701" w:rsidRDefault="005A3BD6" w:rsidP="00986701">
      <w:pPr>
        <w:numPr>
          <w:ilvl w:val="0"/>
          <w:numId w:val="4"/>
        </w:numPr>
        <w:spacing w:line="276" w:lineRule="auto"/>
        <w:rPr>
          <w:rFonts w:cstheme="minorHAnsi"/>
        </w:rPr>
      </w:pPr>
      <w:r w:rsidRPr="00986701">
        <w:rPr>
          <w:rFonts w:cstheme="minorHAnsi"/>
        </w:rPr>
        <w:t xml:space="preserve">et les plateformes de coordination existantes (clusters, groupes sectoriels). </w:t>
      </w:r>
    </w:p>
    <w:p w14:paraId="68274C74" w14:textId="77777777" w:rsidR="005A3BD6" w:rsidRPr="00986701" w:rsidRDefault="005A3BD6" w:rsidP="00986701">
      <w:pPr>
        <w:spacing w:line="276" w:lineRule="auto"/>
        <w:rPr>
          <w:rFonts w:cstheme="minorHAnsi"/>
          <w:b/>
          <w:bCs/>
        </w:rPr>
      </w:pPr>
    </w:p>
    <w:p w14:paraId="79BA8308" w14:textId="68B03434"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Profil recherché</w:t>
      </w:r>
    </w:p>
    <w:p w14:paraId="0341B309"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Expertise confirmée en SMSPS en contexte humanitaire (minimum 7–10 ans). </w:t>
      </w:r>
    </w:p>
    <w:p w14:paraId="0A7E0DC1"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Expérience significative en coordination inter-agences et renforcement de systèmes nationaux. </w:t>
      </w:r>
    </w:p>
    <w:p w14:paraId="20E26269"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Expérience en réponses d’urgence (catastrophes naturelles et/ou urgences sanitaires). </w:t>
      </w:r>
    </w:p>
    <w:p w14:paraId="27E61095"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Connaissance des mécanismes IASC et des approches multi-sectorielles. </w:t>
      </w:r>
    </w:p>
    <w:p w14:paraId="4016E26F"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Expérience en Afrique ou contextes similaires fortement souhaitée. </w:t>
      </w:r>
    </w:p>
    <w:p w14:paraId="48F9844B"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Excellentes capacités d’analyse, de facilitation et de diplomatie. </w:t>
      </w:r>
    </w:p>
    <w:p w14:paraId="275509D0" w14:textId="77777777" w:rsidR="00B9712E" w:rsidRPr="00986701" w:rsidRDefault="00B9712E" w:rsidP="00986701">
      <w:pPr>
        <w:numPr>
          <w:ilvl w:val="0"/>
          <w:numId w:val="11"/>
        </w:numPr>
        <w:spacing w:line="276" w:lineRule="auto"/>
        <w:rPr>
          <w:rFonts w:cstheme="minorHAnsi"/>
        </w:rPr>
      </w:pPr>
      <w:r w:rsidRPr="00986701">
        <w:rPr>
          <w:rFonts w:cstheme="minorHAnsi"/>
        </w:rPr>
        <w:t xml:space="preserve">Maîtrise du français indispensable. </w:t>
      </w:r>
    </w:p>
    <w:p w14:paraId="04663EDE" w14:textId="00F6A48B" w:rsidR="00B9712E" w:rsidRPr="00986701" w:rsidRDefault="00B9712E" w:rsidP="00986701">
      <w:pPr>
        <w:spacing w:line="276" w:lineRule="auto"/>
        <w:rPr>
          <w:rFonts w:cstheme="minorHAnsi"/>
        </w:rPr>
      </w:pPr>
    </w:p>
    <w:p w14:paraId="61867701" w14:textId="32D23B0B"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Modalités et supervision</w:t>
      </w:r>
    </w:p>
    <w:p w14:paraId="7E904F94" w14:textId="2558034A" w:rsidR="00B9712E" w:rsidRPr="00986701" w:rsidRDefault="00B9712E" w:rsidP="00986701">
      <w:pPr>
        <w:spacing w:line="276" w:lineRule="auto"/>
        <w:rPr>
          <w:rFonts w:cstheme="minorHAnsi"/>
        </w:rPr>
      </w:pPr>
      <w:r w:rsidRPr="00986701">
        <w:rPr>
          <w:rFonts w:cstheme="minorHAnsi"/>
        </w:rPr>
        <w:t>L’expert·e travaillera sous la supervision d</w:t>
      </w:r>
      <w:r w:rsidR="00160BF7" w:rsidRPr="00986701">
        <w:rPr>
          <w:rFonts w:cstheme="minorHAnsi"/>
        </w:rPr>
        <w:t>u Département en SMSPS d’</w:t>
      </w:r>
      <w:r w:rsidRPr="00986701">
        <w:rPr>
          <w:rFonts w:cstheme="minorHAnsi"/>
        </w:rPr>
        <w:t xml:space="preserve"> </w:t>
      </w:r>
      <w:r w:rsidR="00160BF7" w:rsidRPr="00986701">
        <w:rPr>
          <w:rFonts w:cstheme="minorHAnsi"/>
        </w:rPr>
        <w:t xml:space="preserve">ACF, </w:t>
      </w:r>
      <w:r w:rsidRPr="00986701">
        <w:rPr>
          <w:rFonts w:cstheme="minorHAnsi"/>
        </w:rPr>
        <w:t>en coordination étroite avec le GTT national SMSPS et les partenaires clés.</w:t>
      </w:r>
    </w:p>
    <w:p w14:paraId="25BD4A47" w14:textId="77777777" w:rsidR="00891555" w:rsidRPr="00986701" w:rsidRDefault="00891555" w:rsidP="00986701">
      <w:pPr>
        <w:spacing w:line="276" w:lineRule="auto"/>
        <w:rPr>
          <w:rFonts w:cstheme="minorHAnsi"/>
        </w:rPr>
      </w:pPr>
    </w:p>
    <w:p w14:paraId="0B64EF1E" w14:textId="372553B8" w:rsidR="00B9712E" w:rsidRPr="00986701" w:rsidRDefault="00B9712E" w:rsidP="00986701">
      <w:pPr>
        <w:pStyle w:val="Lijstalinea"/>
        <w:numPr>
          <w:ilvl w:val="0"/>
          <w:numId w:val="17"/>
        </w:numPr>
        <w:spacing w:line="276" w:lineRule="auto"/>
        <w:rPr>
          <w:rFonts w:cstheme="minorHAnsi"/>
          <w:b/>
          <w:bCs/>
        </w:rPr>
      </w:pPr>
      <w:r w:rsidRPr="00986701">
        <w:rPr>
          <w:rFonts w:cstheme="minorHAnsi"/>
          <w:b/>
          <w:bCs/>
        </w:rPr>
        <w:t>Durée et conditions</w:t>
      </w:r>
    </w:p>
    <w:p w14:paraId="3A35FA83" w14:textId="77777777" w:rsidR="00B9712E" w:rsidRPr="00986701" w:rsidRDefault="00B9712E" w:rsidP="00986701">
      <w:pPr>
        <w:numPr>
          <w:ilvl w:val="0"/>
          <w:numId w:val="12"/>
        </w:numPr>
        <w:spacing w:line="276" w:lineRule="auto"/>
        <w:rPr>
          <w:rFonts w:cstheme="minorHAnsi"/>
        </w:rPr>
      </w:pPr>
      <w:r w:rsidRPr="00986701">
        <w:rPr>
          <w:rFonts w:cstheme="minorHAnsi"/>
        </w:rPr>
        <w:t xml:space="preserve">Durée : 3 mois </w:t>
      </w:r>
    </w:p>
    <w:p w14:paraId="43D843CD" w14:textId="77777777" w:rsidR="00B9712E" w:rsidRPr="00986701" w:rsidRDefault="00B9712E" w:rsidP="00986701">
      <w:pPr>
        <w:numPr>
          <w:ilvl w:val="0"/>
          <w:numId w:val="12"/>
        </w:numPr>
        <w:spacing w:line="276" w:lineRule="auto"/>
        <w:rPr>
          <w:rFonts w:cstheme="minorHAnsi"/>
        </w:rPr>
      </w:pPr>
      <w:r w:rsidRPr="00986701">
        <w:rPr>
          <w:rFonts w:cstheme="minorHAnsi"/>
        </w:rPr>
        <w:t xml:space="preserve">Déploiement dès que possible </w:t>
      </w:r>
    </w:p>
    <w:p w14:paraId="21B6C823" w14:textId="77777777" w:rsidR="00E532C1" w:rsidRPr="00986701" w:rsidRDefault="00E532C1" w:rsidP="00986701">
      <w:pPr>
        <w:spacing w:line="276" w:lineRule="auto"/>
        <w:rPr>
          <w:rFonts w:cstheme="minorHAnsi"/>
        </w:rPr>
      </w:pPr>
    </w:p>
    <w:sectPr w:rsidR="00E532C1" w:rsidRPr="00986701">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CEAB" w14:textId="77777777" w:rsidR="00580354" w:rsidRDefault="00580354" w:rsidP="00B1372F">
      <w:pPr>
        <w:spacing w:line="240" w:lineRule="auto"/>
      </w:pPr>
      <w:r>
        <w:separator/>
      </w:r>
    </w:p>
  </w:endnote>
  <w:endnote w:type="continuationSeparator" w:id="0">
    <w:p w14:paraId="75E81CA9" w14:textId="77777777" w:rsidR="00580354" w:rsidRDefault="00580354" w:rsidP="00B13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0D46" w14:textId="44FE1161" w:rsidR="0065161F" w:rsidRDefault="0065161F">
    <w:pPr>
      <w:pStyle w:val="Voettekst"/>
    </w:pPr>
    <w:r>
      <w:rPr>
        <w:noProof/>
      </w:rPr>
      <mc:AlternateContent>
        <mc:Choice Requires="wps">
          <w:drawing>
            <wp:anchor distT="0" distB="0" distL="0" distR="0" simplePos="0" relativeHeight="251660288" behindDoc="0" locked="0" layoutInCell="1" allowOverlap="1" wp14:anchorId="61ED80A4" wp14:editId="1E746CB3">
              <wp:simplePos x="635" y="635"/>
              <wp:positionH relativeFrom="page">
                <wp:align>left</wp:align>
              </wp:positionH>
              <wp:positionV relativeFrom="page">
                <wp:align>bottom</wp:align>
              </wp:positionV>
              <wp:extent cx="1007110" cy="422910"/>
              <wp:effectExtent l="0" t="0" r="2540" b="0"/>
              <wp:wrapNone/>
              <wp:docPr id="11857745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422910"/>
                      </a:xfrm>
                      <a:prstGeom prst="rect">
                        <a:avLst/>
                      </a:prstGeom>
                      <a:noFill/>
                      <a:ln>
                        <a:noFill/>
                      </a:ln>
                    </wps:spPr>
                    <wps:txbx>
                      <w:txbxContent>
                        <w:p w14:paraId="6174224B" w14:textId="3F548CE2"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D80A4" id="_x0000_t202" coordsize="21600,21600" o:spt="202" path="m,l,21600r21600,l21600,xe">
              <v:stroke joinstyle="miter"/>
              <v:path gradientshapeok="t" o:connecttype="rect"/>
            </v:shapetype>
            <v:shape id="Tekstvak 2" o:spid="_x0000_s1026" type="#_x0000_t202" alt="Intern gebruik" style="position:absolute;margin-left:0;margin-top:0;width:79.3pt;height:3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" filled="f" stroked="f">
              <v:fill o:detectmouseclick="t"/>
              <v:textbox style="mso-fit-shape-to-text:t" inset="20pt,0,0,15pt">
                <w:txbxContent>
                  <w:p w14:paraId="6174224B" w14:textId="3F548CE2"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1CF3" w14:textId="4AD77A41" w:rsidR="0065161F" w:rsidRDefault="0065161F">
    <w:pPr>
      <w:pStyle w:val="Voettekst"/>
    </w:pPr>
    <w:r>
      <w:rPr>
        <w:noProof/>
      </w:rPr>
      <mc:AlternateContent>
        <mc:Choice Requires="wps">
          <w:drawing>
            <wp:anchor distT="0" distB="0" distL="0" distR="0" simplePos="0" relativeHeight="251661312" behindDoc="0" locked="0" layoutInCell="1" allowOverlap="1" wp14:anchorId="4779F0F2" wp14:editId="45ED9479">
              <wp:simplePos x="904875" y="10067925"/>
              <wp:positionH relativeFrom="page">
                <wp:align>left</wp:align>
              </wp:positionH>
              <wp:positionV relativeFrom="page">
                <wp:align>bottom</wp:align>
              </wp:positionV>
              <wp:extent cx="1007110" cy="422910"/>
              <wp:effectExtent l="0" t="0" r="2540" b="0"/>
              <wp:wrapNone/>
              <wp:docPr id="137117643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422910"/>
                      </a:xfrm>
                      <a:prstGeom prst="rect">
                        <a:avLst/>
                      </a:prstGeom>
                      <a:noFill/>
                      <a:ln>
                        <a:noFill/>
                      </a:ln>
                    </wps:spPr>
                    <wps:txbx>
                      <w:txbxContent>
                        <w:p w14:paraId="1E5CBF25" w14:textId="671DB34C"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79F0F2" id="_x0000_t202" coordsize="21600,21600" o:spt="202" path="m,l,21600r21600,l21600,xe">
              <v:stroke joinstyle="miter"/>
              <v:path gradientshapeok="t" o:connecttype="rect"/>
            </v:shapetype>
            <v:shape id="Tekstvak 3" o:spid="_x0000_s1027" type="#_x0000_t202" alt="Intern gebruik" style="position:absolute;margin-left:0;margin-top:0;width:79.3pt;height:33.3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" filled="f" stroked="f">
              <v:fill o:detectmouseclick="t"/>
              <v:textbox style="mso-fit-shape-to-text:t" inset="20pt,0,0,15pt">
                <w:txbxContent>
                  <w:p w14:paraId="1E5CBF25" w14:textId="671DB34C"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A57B" w14:textId="5088CAB6" w:rsidR="0065161F" w:rsidRDefault="0065161F">
    <w:pPr>
      <w:pStyle w:val="Voettekst"/>
    </w:pPr>
    <w:r>
      <w:rPr>
        <w:noProof/>
      </w:rPr>
      <mc:AlternateContent>
        <mc:Choice Requires="wps">
          <w:drawing>
            <wp:anchor distT="0" distB="0" distL="0" distR="0" simplePos="0" relativeHeight="251659264" behindDoc="0" locked="0" layoutInCell="1" allowOverlap="1" wp14:anchorId="2AD58315" wp14:editId="310B5E6B">
              <wp:simplePos x="635" y="635"/>
              <wp:positionH relativeFrom="page">
                <wp:align>left</wp:align>
              </wp:positionH>
              <wp:positionV relativeFrom="page">
                <wp:align>bottom</wp:align>
              </wp:positionV>
              <wp:extent cx="1007110" cy="422910"/>
              <wp:effectExtent l="0" t="0" r="2540" b="0"/>
              <wp:wrapNone/>
              <wp:docPr id="19646031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422910"/>
                      </a:xfrm>
                      <a:prstGeom prst="rect">
                        <a:avLst/>
                      </a:prstGeom>
                      <a:noFill/>
                      <a:ln>
                        <a:noFill/>
                      </a:ln>
                    </wps:spPr>
                    <wps:txbx>
                      <w:txbxContent>
                        <w:p w14:paraId="4447E06D" w14:textId="14799941"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58315" id="_x0000_t202" coordsize="21600,21600" o:spt="202" path="m,l,21600r21600,l21600,xe">
              <v:stroke joinstyle="miter"/>
              <v:path gradientshapeok="t" o:connecttype="rect"/>
            </v:shapetype>
            <v:shape id="Tekstvak 1" o:spid="_x0000_s1028" type="#_x0000_t202" alt="Intern gebruik" style="position:absolute;margin-left:0;margin-top:0;width:79.3pt;height:3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" filled="f" stroked="f">
              <v:fill o:detectmouseclick="t"/>
              <v:textbox style="mso-fit-shape-to-text:t" inset="20pt,0,0,15pt">
                <w:txbxContent>
                  <w:p w14:paraId="4447E06D" w14:textId="14799941" w:rsidR="0065161F" w:rsidRPr="0065161F" w:rsidRDefault="0065161F" w:rsidP="0065161F">
                    <w:pPr>
                      <w:rPr>
                        <w:rFonts w:ascii="Aptos" w:eastAsia="Aptos" w:hAnsi="Aptos" w:cs="Aptos"/>
                        <w:noProof/>
                        <w:color w:val="000000"/>
                        <w:sz w:val="20"/>
                        <w:szCs w:val="20"/>
                      </w:rPr>
                    </w:pPr>
                    <w:r w:rsidRPr="0065161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1A0B" w14:textId="77777777" w:rsidR="00580354" w:rsidRDefault="00580354" w:rsidP="00B1372F">
      <w:pPr>
        <w:spacing w:line="240" w:lineRule="auto"/>
      </w:pPr>
      <w:r>
        <w:separator/>
      </w:r>
    </w:p>
  </w:footnote>
  <w:footnote w:type="continuationSeparator" w:id="0">
    <w:p w14:paraId="24A99604" w14:textId="77777777" w:rsidR="00580354" w:rsidRDefault="00580354" w:rsidP="00B13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2CAA" w14:textId="070D0402" w:rsidR="00B1372F" w:rsidRDefault="00B1372F">
    <w:pPr>
      <w:pStyle w:val="Koptekst"/>
    </w:pPr>
    <w:r>
      <w:rPr>
        <w:noProof/>
      </w:rPr>
      <w:drawing>
        <wp:anchor distT="0" distB="0" distL="114300" distR="114300" simplePos="0" relativeHeight="251658240" behindDoc="1" locked="0" layoutInCell="1" allowOverlap="1" wp14:anchorId="5881F370" wp14:editId="3893DD38">
          <wp:simplePos x="0" y="0"/>
          <wp:positionH relativeFrom="column">
            <wp:posOffset>2262505</wp:posOffset>
          </wp:positionH>
          <wp:positionV relativeFrom="paragraph">
            <wp:posOffset>-306705</wp:posOffset>
          </wp:positionV>
          <wp:extent cx="1183005" cy="749935"/>
          <wp:effectExtent l="0" t="0" r="0" b="0"/>
          <wp:wrapThrough wrapText="bothSides">
            <wp:wrapPolygon edited="0">
              <wp:start x="2087" y="0"/>
              <wp:lineTo x="0" y="3292"/>
              <wp:lineTo x="0" y="17558"/>
              <wp:lineTo x="1043" y="20850"/>
              <wp:lineTo x="1391" y="20850"/>
              <wp:lineTo x="5217" y="20850"/>
              <wp:lineTo x="21217" y="19753"/>
              <wp:lineTo x="21217" y="3841"/>
              <wp:lineTo x="4522" y="0"/>
              <wp:lineTo x="2087" y="0"/>
            </wp:wrapPolygon>
          </wp:wrapThrough>
          <wp:docPr id="13910155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7499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721"/>
    <w:multiLevelType w:val="multilevel"/>
    <w:tmpl w:val="92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445AA"/>
    <w:multiLevelType w:val="hybridMultilevel"/>
    <w:tmpl w:val="24BEFFF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516406F"/>
    <w:multiLevelType w:val="hybridMultilevel"/>
    <w:tmpl w:val="97AC512A"/>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3232E81"/>
    <w:multiLevelType w:val="multilevel"/>
    <w:tmpl w:val="ACB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C0E04"/>
    <w:multiLevelType w:val="multilevel"/>
    <w:tmpl w:val="AB7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E208F"/>
    <w:multiLevelType w:val="multilevel"/>
    <w:tmpl w:val="885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12CDE"/>
    <w:multiLevelType w:val="multilevel"/>
    <w:tmpl w:val="0980B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A5437"/>
    <w:multiLevelType w:val="multilevel"/>
    <w:tmpl w:val="EF0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A1EAF"/>
    <w:multiLevelType w:val="multilevel"/>
    <w:tmpl w:val="D3F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21F81"/>
    <w:multiLevelType w:val="hybridMultilevel"/>
    <w:tmpl w:val="88C44F4A"/>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4C6E5838"/>
    <w:multiLevelType w:val="hybridMultilevel"/>
    <w:tmpl w:val="CAF23676"/>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4D8C4C56"/>
    <w:multiLevelType w:val="multilevel"/>
    <w:tmpl w:val="778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D2B14"/>
    <w:multiLevelType w:val="multilevel"/>
    <w:tmpl w:val="8D9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004D2"/>
    <w:multiLevelType w:val="multilevel"/>
    <w:tmpl w:val="1BC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E220C"/>
    <w:multiLevelType w:val="multilevel"/>
    <w:tmpl w:val="AF64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A3167"/>
    <w:multiLevelType w:val="hybridMultilevel"/>
    <w:tmpl w:val="F1D87F7C"/>
    <w:lvl w:ilvl="0" w:tplc="B0D0D244">
      <w:start w:val="30"/>
      <w:numFmt w:val="bullet"/>
      <w:lvlText w:val="-"/>
      <w:lvlJc w:val="left"/>
      <w:pPr>
        <w:ind w:left="1440" w:hanging="360"/>
      </w:pPr>
      <w:rPr>
        <w:rFonts w:ascii="Trebuchet MS" w:eastAsia="Times New Roman" w:hAnsi="Trebuchet M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6" w15:restartNumberingAfterBreak="0">
    <w:nsid w:val="7573072B"/>
    <w:multiLevelType w:val="multilevel"/>
    <w:tmpl w:val="5C967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06563"/>
    <w:multiLevelType w:val="hybridMultilevel"/>
    <w:tmpl w:val="B3B25F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138596850">
    <w:abstractNumId w:val="5"/>
  </w:num>
  <w:num w:numId="2" w16cid:durableId="913583833">
    <w:abstractNumId w:val="13"/>
  </w:num>
  <w:num w:numId="3" w16cid:durableId="60297081">
    <w:abstractNumId w:val="16"/>
  </w:num>
  <w:num w:numId="4" w16cid:durableId="1621885715">
    <w:abstractNumId w:val="11"/>
  </w:num>
  <w:num w:numId="5" w16cid:durableId="551582628">
    <w:abstractNumId w:val="3"/>
  </w:num>
  <w:num w:numId="6" w16cid:durableId="1358774956">
    <w:abstractNumId w:val="6"/>
  </w:num>
  <w:num w:numId="7" w16cid:durableId="417488603">
    <w:abstractNumId w:val="0"/>
  </w:num>
  <w:num w:numId="8" w16cid:durableId="979529817">
    <w:abstractNumId w:val="8"/>
  </w:num>
  <w:num w:numId="9" w16cid:durableId="1101990951">
    <w:abstractNumId w:val="12"/>
  </w:num>
  <w:num w:numId="10" w16cid:durableId="590628656">
    <w:abstractNumId w:val="14"/>
  </w:num>
  <w:num w:numId="11" w16cid:durableId="2128160534">
    <w:abstractNumId w:val="7"/>
  </w:num>
  <w:num w:numId="12" w16cid:durableId="532184769">
    <w:abstractNumId w:val="4"/>
  </w:num>
  <w:num w:numId="13" w16cid:durableId="797913821">
    <w:abstractNumId w:val="2"/>
  </w:num>
  <w:num w:numId="14" w16cid:durableId="1696881322">
    <w:abstractNumId w:val="1"/>
  </w:num>
  <w:num w:numId="15" w16cid:durableId="263267046">
    <w:abstractNumId w:val="17"/>
  </w:num>
  <w:num w:numId="16" w16cid:durableId="15205877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278147">
    <w:abstractNumId w:val="10"/>
  </w:num>
  <w:num w:numId="18" w16cid:durableId="774591064">
    <w:abstractNumId w:val="9"/>
  </w:num>
  <w:num w:numId="19" w16cid:durableId="1500852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2E"/>
    <w:rsid w:val="00022001"/>
    <w:rsid w:val="00081CD4"/>
    <w:rsid w:val="001224E7"/>
    <w:rsid w:val="00160BF7"/>
    <w:rsid w:val="001B5C28"/>
    <w:rsid w:val="001F4CA9"/>
    <w:rsid w:val="001F539B"/>
    <w:rsid w:val="00205135"/>
    <w:rsid w:val="002141AF"/>
    <w:rsid w:val="00260C13"/>
    <w:rsid w:val="003E1776"/>
    <w:rsid w:val="00504402"/>
    <w:rsid w:val="0055097B"/>
    <w:rsid w:val="00574F54"/>
    <w:rsid w:val="00580354"/>
    <w:rsid w:val="005A3BD6"/>
    <w:rsid w:val="005E11D8"/>
    <w:rsid w:val="005E1B38"/>
    <w:rsid w:val="0065161F"/>
    <w:rsid w:val="00675B57"/>
    <w:rsid w:val="007856DC"/>
    <w:rsid w:val="007B48E1"/>
    <w:rsid w:val="00891555"/>
    <w:rsid w:val="00986701"/>
    <w:rsid w:val="009C6B9A"/>
    <w:rsid w:val="00A25FCC"/>
    <w:rsid w:val="00A507FB"/>
    <w:rsid w:val="00B1372F"/>
    <w:rsid w:val="00B7269A"/>
    <w:rsid w:val="00B9712E"/>
    <w:rsid w:val="00BF71C6"/>
    <w:rsid w:val="00C12241"/>
    <w:rsid w:val="00CB11C3"/>
    <w:rsid w:val="00D758F7"/>
    <w:rsid w:val="00E41DE7"/>
    <w:rsid w:val="00E532C1"/>
    <w:rsid w:val="00E72E74"/>
    <w:rsid w:val="00ED2205"/>
    <w:rsid w:val="00FD6BEF"/>
    <w:rsid w:val="00FF222F"/>
    <w:rsid w:val="00FF35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DBE42"/>
  <w15:chartTrackingRefBased/>
  <w15:docId w15:val="{6CFF8FE8-2DE9-4333-A62D-BDC53540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7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7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71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71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71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71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71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71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71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1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71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71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71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71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7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7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7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712E"/>
    <w:rPr>
      <w:rFonts w:eastAsiaTheme="majorEastAsia" w:cstheme="majorBidi"/>
      <w:color w:val="272727" w:themeColor="text1" w:themeTint="D8"/>
    </w:rPr>
  </w:style>
  <w:style w:type="paragraph" w:styleId="Titel">
    <w:name w:val="Title"/>
    <w:basedOn w:val="Standaard"/>
    <w:next w:val="Standaard"/>
    <w:link w:val="TitelChar"/>
    <w:uiPriority w:val="10"/>
    <w:qFormat/>
    <w:rsid w:val="00B9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7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71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7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71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9712E"/>
    <w:rPr>
      <w:i/>
      <w:iCs/>
      <w:color w:val="404040" w:themeColor="text1" w:themeTint="BF"/>
    </w:rPr>
  </w:style>
  <w:style w:type="paragraph" w:styleId="Lijstalinea">
    <w:name w:val="List Paragraph"/>
    <w:basedOn w:val="Standaard"/>
    <w:uiPriority w:val="34"/>
    <w:qFormat/>
    <w:rsid w:val="00B9712E"/>
    <w:pPr>
      <w:ind w:left="720"/>
      <w:contextualSpacing/>
    </w:pPr>
  </w:style>
  <w:style w:type="character" w:styleId="Intensievebenadrukking">
    <w:name w:val="Intense Emphasis"/>
    <w:basedOn w:val="Standaardalinea-lettertype"/>
    <w:uiPriority w:val="21"/>
    <w:qFormat/>
    <w:rsid w:val="00B9712E"/>
    <w:rPr>
      <w:i/>
      <w:iCs/>
      <w:color w:val="2F5496" w:themeColor="accent1" w:themeShade="BF"/>
    </w:rPr>
  </w:style>
  <w:style w:type="paragraph" w:styleId="Duidelijkcitaat">
    <w:name w:val="Intense Quote"/>
    <w:basedOn w:val="Standaard"/>
    <w:next w:val="Standaard"/>
    <w:link w:val="DuidelijkcitaatChar"/>
    <w:uiPriority w:val="30"/>
    <w:qFormat/>
    <w:rsid w:val="00B97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712E"/>
    <w:rPr>
      <w:i/>
      <w:iCs/>
      <w:color w:val="2F5496" w:themeColor="accent1" w:themeShade="BF"/>
    </w:rPr>
  </w:style>
  <w:style w:type="character" w:styleId="Intensieveverwijzing">
    <w:name w:val="Intense Reference"/>
    <w:basedOn w:val="Standaardalinea-lettertype"/>
    <w:uiPriority w:val="32"/>
    <w:qFormat/>
    <w:rsid w:val="00B9712E"/>
    <w:rPr>
      <w:b/>
      <w:bCs/>
      <w:smallCaps/>
      <w:color w:val="2F5496" w:themeColor="accent1" w:themeShade="BF"/>
      <w:spacing w:val="5"/>
    </w:rPr>
  </w:style>
  <w:style w:type="character" w:styleId="Zwaar">
    <w:name w:val="Strong"/>
    <w:basedOn w:val="Standaardalinea-lettertype"/>
    <w:uiPriority w:val="22"/>
    <w:qFormat/>
    <w:rsid w:val="00E41DE7"/>
    <w:rPr>
      <w:b/>
      <w:bCs/>
    </w:rPr>
  </w:style>
  <w:style w:type="paragraph" w:styleId="Koptekst">
    <w:name w:val="header"/>
    <w:basedOn w:val="Standaard"/>
    <w:link w:val="KoptekstChar"/>
    <w:uiPriority w:val="99"/>
    <w:unhideWhenUsed/>
    <w:rsid w:val="00B1372F"/>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B1372F"/>
  </w:style>
  <w:style w:type="paragraph" w:styleId="Voettekst">
    <w:name w:val="footer"/>
    <w:basedOn w:val="Standaard"/>
    <w:link w:val="VoettekstChar"/>
    <w:uiPriority w:val="99"/>
    <w:unhideWhenUsed/>
    <w:rsid w:val="00B1372F"/>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B1372F"/>
  </w:style>
  <w:style w:type="paragraph" w:styleId="Revisie">
    <w:name w:val="Revision"/>
    <w:hidden/>
    <w:uiPriority w:val="99"/>
    <w:semiHidden/>
    <w:rsid w:val="00FD6BE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1306</Words>
  <Characters>7184</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Bizouerne</dc:creator>
  <cp:keywords/>
  <dc:description/>
  <cp:lastModifiedBy>Bijloo, A.A. (Aiden)</cp:lastModifiedBy>
  <cp:revision>2</cp:revision>
  <dcterms:created xsi:type="dcterms:W3CDTF">2026-05-18T09:48:00Z</dcterms:created>
  <dcterms:modified xsi:type="dcterms:W3CDTF">2026-05-18T09:48:00Z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75197703,46ad7bdd,51ba7df2</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