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0BF4D" w14:textId="455EC232" w:rsidR="00A74AA6" w:rsidRPr="00E07C99" w:rsidRDefault="004C2D42" w:rsidP="00291DEE">
      <w:pPr>
        <w:pStyle w:val="Kop3"/>
        <w:numPr>
          <w:ilvl w:val="0"/>
          <w:numId w:val="2"/>
        </w:numPr>
        <w:spacing w:before="120" w:after="240" w:line="240" w:lineRule="auto"/>
        <w:ind w:left="714" w:hanging="357"/>
        <w:jc w:val="both"/>
        <w:rPr>
          <w:rFonts w:ascii="RijksoverheidSansHeadingTT" w:hAnsi="RijksoverheidSansHeadingTT" w:cstheme="minorHAnsi"/>
          <w:bCs w:val="0"/>
          <w:color w:val="0070C0"/>
          <w:sz w:val="20"/>
          <w:szCs w:val="20"/>
          <w:u w:val="single"/>
          <w:lang w:val="en-GB"/>
        </w:rPr>
      </w:pPr>
      <w:r w:rsidRPr="00E07C99">
        <w:rPr>
          <w:rFonts w:ascii="RijksoverheidSansHeadingTT" w:hAnsi="RijksoverheidSansHeadingTT" w:cstheme="minorHAnsi"/>
          <w:bCs w:val="0"/>
          <w:color w:val="0070C0"/>
          <w:sz w:val="20"/>
          <w:szCs w:val="20"/>
          <w:u w:val="single"/>
          <w:lang w:val="en-GB"/>
        </w:rPr>
        <w:t>Background</w:t>
      </w:r>
    </w:p>
    <w:p w14:paraId="319DBCDD" w14:textId="36B32F0F" w:rsidR="00D32AC9" w:rsidRDefault="001E719A" w:rsidP="00291DEE">
      <w:pPr>
        <w:pStyle w:val="Geenafstand"/>
        <w:spacing w:line="240" w:lineRule="atLeast"/>
        <w:jc w:val="both"/>
        <w:rPr>
          <w:rFonts w:ascii="RijksoverheidSansHeadingTT" w:hAnsi="RijksoverheidSansHeadingTT"/>
          <w:sz w:val="20"/>
          <w:szCs w:val="20"/>
          <w:lang w:val="en-US"/>
        </w:rPr>
      </w:pPr>
      <w:r>
        <w:rPr>
          <w:rFonts w:ascii="RijksoverheidSansHeadingTT" w:hAnsi="RijksoverheidSansHeadingTT"/>
          <w:sz w:val="20"/>
          <w:szCs w:val="20"/>
          <w:lang w:val="en-US"/>
        </w:rPr>
        <w:t>In</w:t>
      </w:r>
      <w:r w:rsidR="00D32AC9">
        <w:rPr>
          <w:rFonts w:ascii="RijksoverheidSansHeadingTT" w:hAnsi="RijksoverheidSansHeadingTT"/>
          <w:sz w:val="20"/>
          <w:szCs w:val="20"/>
          <w:lang w:val="en-US"/>
        </w:rPr>
        <w:t xml:space="preserve"> July 2026, the Office of the Prime Minister of the Kurdistan Region of Iraq requested the Consulate General of the Netherlands for cooperation </w:t>
      </w:r>
      <w:r w:rsidR="00B8270C">
        <w:rPr>
          <w:rFonts w:ascii="RijksoverheidSansHeadingTT" w:hAnsi="RijksoverheidSansHeadingTT"/>
          <w:sz w:val="20"/>
          <w:szCs w:val="20"/>
          <w:lang w:val="en-US"/>
        </w:rPr>
        <w:t xml:space="preserve">on their water management. Their request was twofold, consisting of </w:t>
      </w:r>
      <w:bookmarkStart w:id="0" w:name="_Hlk241135542"/>
      <w:r w:rsidR="00B8270C">
        <w:rPr>
          <w:rFonts w:ascii="RijksoverheidSansHeadingTT" w:hAnsi="RijksoverheidSansHeadingTT"/>
          <w:sz w:val="20"/>
          <w:szCs w:val="20"/>
          <w:lang w:val="en-US"/>
        </w:rPr>
        <w:t>1) The need for advisory support and impact assessment on the currently implemented response and climate adaptation measures</w:t>
      </w:r>
      <w:bookmarkEnd w:id="0"/>
      <w:r w:rsidR="00B8270C">
        <w:rPr>
          <w:rFonts w:ascii="RijksoverheidSansHeadingTT" w:hAnsi="RijksoverheidSansHeadingTT"/>
          <w:sz w:val="20"/>
          <w:szCs w:val="20"/>
          <w:lang w:val="en-US"/>
        </w:rPr>
        <w:t>, and 2) The development of a Water Resources Management Framework</w:t>
      </w:r>
      <w:r w:rsidR="00C108DB">
        <w:rPr>
          <w:rFonts w:ascii="RijksoverheidSansHeadingTT" w:hAnsi="RijksoverheidSansHeadingTT"/>
          <w:sz w:val="20"/>
          <w:szCs w:val="20"/>
          <w:lang w:val="en-US"/>
        </w:rPr>
        <w:t>/governance structure</w:t>
      </w:r>
      <w:r w:rsidR="00541E22">
        <w:rPr>
          <w:rFonts w:ascii="RijksoverheidSansHeadingTT" w:hAnsi="RijksoverheidSansHeadingTT"/>
          <w:sz w:val="20"/>
          <w:szCs w:val="20"/>
          <w:lang w:val="en-US"/>
        </w:rPr>
        <w:t xml:space="preserve">. </w:t>
      </w:r>
      <w:r w:rsidR="00B8270C">
        <w:rPr>
          <w:rFonts w:ascii="RijksoverheidSansHeadingTT" w:hAnsi="RijksoverheidSansHeadingTT"/>
          <w:sz w:val="20"/>
          <w:szCs w:val="20"/>
          <w:lang w:val="en-US"/>
        </w:rPr>
        <w:t xml:space="preserve">For the first need, the CG considered the DRRS programme the fitting instrument. </w:t>
      </w:r>
    </w:p>
    <w:p w14:paraId="3BACF5D8" w14:textId="77777777" w:rsidR="00B8270C" w:rsidRDefault="00B8270C" w:rsidP="00291DEE">
      <w:pPr>
        <w:pStyle w:val="Geenafstand"/>
        <w:spacing w:line="240" w:lineRule="atLeast"/>
        <w:jc w:val="both"/>
        <w:rPr>
          <w:rFonts w:ascii="RijksoverheidSansHeadingTT" w:hAnsi="RijksoverheidSansHeadingTT"/>
          <w:sz w:val="20"/>
          <w:szCs w:val="20"/>
          <w:lang w:val="en-US"/>
        </w:rPr>
      </w:pPr>
    </w:p>
    <w:p w14:paraId="066C89EB" w14:textId="0981894B" w:rsidR="00B8270C" w:rsidRDefault="00B8270C" w:rsidP="00291DEE">
      <w:pPr>
        <w:pStyle w:val="Geenafstand"/>
        <w:spacing w:line="240" w:lineRule="atLeast"/>
        <w:jc w:val="both"/>
        <w:rPr>
          <w:rFonts w:ascii="RijksoverheidSansHeadingTT" w:hAnsi="RijksoverheidSansHeadingTT"/>
          <w:sz w:val="20"/>
          <w:szCs w:val="20"/>
          <w:lang w:val="en-US"/>
        </w:rPr>
      </w:pPr>
      <w:r>
        <w:rPr>
          <w:rFonts w:ascii="RijksoverheidSansHeadingTT" w:hAnsi="RijksoverheidSansHeadingTT"/>
          <w:sz w:val="20"/>
          <w:szCs w:val="20"/>
          <w:lang w:val="en-US"/>
        </w:rPr>
        <w:t>The Kurdistan Region of Iraq is faced with a combination of flashfloods in winter time and severe droughts during summer</w:t>
      </w:r>
      <w:r w:rsidR="00C108DB">
        <w:rPr>
          <w:rFonts w:ascii="RijksoverheidSansHeadingTT" w:hAnsi="RijksoverheidSansHeadingTT"/>
          <w:sz w:val="20"/>
          <w:szCs w:val="20"/>
          <w:lang w:val="en-US"/>
        </w:rPr>
        <w:t>, with a considerably high water consumption. T</w:t>
      </w:r>
      <w:r w:rsidR="003910D1">
        <w:rPr>
          <w:rFonts w:ascii="RijksoverheidSansHeadingTT" w:hAnsi="RijksoverheidSansHeadingTT"/>
          <w:sz w:val="20"/>
          <w:szCs w:val="20"/>
          <w:lang w:val="en-US"/>
        </w:rPr>
        <w:t xml:space="preserve">he landscape of water governance is fragmented and involved entities works in silos. There is an overall need for </w:t>
      </w:r>
      <w:r w:rsidR="001E719A">
        <w:rPr>
          <w:rFonts w:ascii="RijksoverheidSansHeadingTT" w:hAnsi="RijksoverheidSansHeadingTT"/>
          <w:sz w:val="20"/>
          <w:szCs w:val="20"/>
          <w:lang w:val="en-US"/>
        </w:rPr>
        <w:t xml:space="preserve">a </w:t>
      </w:r>
      <w:r w:rsidR="003910D1">
        <w:rPr>
          <w:rFonts w:ascii="RijksoverheidSansHeadingTT" w:hAnsi="RijksoverheidSansHeadingTT"/>
          <w:sz w:val="20"/>
          <w:szCs w:val="20"/>
          <w:lang w:val="en-US"/>
        </w:rPr>
        <w:t xml:space="preserve">water strategy, which goes beyond the scope of an DRRS intervention. The Office of the Prime Minister </w:t>
      </w:r>
      <w:r w:rsidR="001E719A">
        <w:rPr>
          <w:rFonts w:ascii="RijksoverheidSansHeadingTT" w:hAnsi="RijksoverheidSansHeadingTT"/>
          <w:sz w:val="20"/>
          <w:szCs w:val="20"/>
          <w:lang w:val="en-US"/>
        </w:rPr>
        <w:t>expressed interest in</w:t>
      </w:r>
      <w:r w:rsidR="003910D1">
        <w:rPr>
          <w:rFonts w:ascii="RijksoverheidSansHeadingTT" w:hAnsi="RijksoverheidSansHeadingTT"/>
          <w:sz w:val="20"/>
          <w:szCs w:val="20"/>
          <w:lang w:val="en-US"/>
        </w:rPr>
        <w:t xml:space="preserve"> an impact review of the current climate adaptation measures being implemented as well as the required governance structure. </w:t>
      </w:r>
    </w:p>
    <w:p w14:paraId="2BAFC638" w14:textId="77777777" w:rsidR="003910D1" w:rsidRDefault="003910D1" w:rsidP="00291DEE">
      <w:pPr>
        <w:pStyle w:val="Geenafstand"/>
        <w:spacing w:line="240" w:lineRule="atLeast"/>
        <w:jc w:val="both"/>
        <w:rPr>
          <w:rFonts w:ascii="RijksoverheidSansHeadingTT" w:hAnsi="RijksoverheidSansHeadingTT"/>
          <w:sz w:val="20"/>
          <w:szCs w:val="20"/>
          <w:lang w:val="en-US"/>
        </w:rPr>
      </w:pPr>
    </w:p>
    <w:p w14:paraId="0FB2A67E" w14:textId="093A0E6D" w:rsidR="00E64E0D" w:rsidRPr="00E07C99" w:rsidRDefault="003910D1" w:rsidP="00291DEE">
      <w:pPr>
        <w:pStyle w:val="Geenafstand"/>
        <w:spacing w:line="240" w:lineRule="atLeast"/>
        <w:jc w:val="both"/>
        <w:rPr>
          <w:rFonts w:ascii="RijksoverheidSansHeadingTT" w:hAnsi="RijksoverheidSansHeadingTT"/>
          <w:sz w:val="20"/>
          <w:szCs w:val="20"/>
          <w:lang w:val="en-GB"/>
        </w:rPr>
      </w:pPr>
      <w:r>
        <w:rPr>
          <w:rFonts w:ascii="RijksoverheidSansHeadingTT" w:hAnsi="RijksoverheidSansHeadingTT"/>
          <w:sz w:val="20"/>
          <w:szCs w:val="20"/>
          <w:lang w:val="en-US"/>
        </w:rPr>
        <w:t xml:space="preserve">Within KRI, many actors are already exploring how to strategically provide governance support. Within the scoping phase, DRRS should therefore explore how DRRS can support in evaluating the current climate adaptation measures and if the Office of the Prime Minister is focusing on the relevant measures that are being taken. </w:t>
      </w:r>
      <w:r w:rsidR="00391472">
        <w:rPr>
          <w:rFonts w:ascii="RijksoverheidSansHeadingTT" w:hAnsi="RijksoverheidSansHeadingTT"/>
          <w:sz w:val="20"/>
          <w:szCs w:val="20"/>
          <w:lang w:val="en-US"/>
        </w:rPr>
        <w:t xml:space="preserve">In light of the landscape of more long term interventions, DRRS will take into consideration more concrete no regret measures as well as the possible need for behavioral change interventions. </w:t>
      </w:r>
    </w:p>
    <w:p w14:paraId="6C941DCA" w14:textId="28C86092" w:rsidR="004C2D42" w:rsidRPr="00E07C99" w:rsidRDefault="004C2D42" w:rsidP="00291DEE">
      <w:pPr>
        <w:pStyle w:val="Kop3"/>
        <w:numPr>
          <w:ilvl w:val="0"/>
          <w:numId w:val="2"/>
        </w:numPr>
        <w:spacing w:before="120" w:after="240" w:line="240" w:lineRule="auto"/>
        <w:jc w:val="both"/>
        <w:rPr>
          <w:rFonts w:ascii="RijksoverheidSansHeadingTT" w:hAnsi="RijksoverheidSansHeadingTT" w:cstheme="minorHAnsi"/>
          <w:bCs w:val="0"/>
          <w:color w:val="0070C0"/>
          <w:sz w:val="20"/>
          <w:szCs w:val="20"/>
          <w:u w:val="single"/>
          <w:lang w:val="en-GB"/>
        </w:rPr>
      </w:pPr>
      <w:r w:rsidRPr="00E07C99">
        <w:rPr>
          <w:rFonts w:ascii="RijksoverheidSansHeadingTT" w:hAnsi="RijksoverheidSansHeadingTT" w:cstheme="minorHAnsi"/>
          <w:bCs w:val="0"/>
          <w:color w:val="0070C0"/>
          <w:sz w:val="20"/>
          <w:szCs w:val="20"/>
          <w:u w:val="single"/>
          <w:lang w:val="en-GB"/>
        </w:rPr>
        <w:t>Overall specifications</w:t>
      </w:r>
    </w:p>
    <w:p w14:paraId="0947B437" w14:textId="096EBB6B" w:rsidR="004C2D42" w:rsidRPr="00E07C99" w:rsidRDefault="004C2D42" w:rsidP="00291DEE">
      <w:pPr>
        <w:pStyle w:val="Lijstalinea"/>
        <w:numPr>
          <w:ilvl w:val="0"/>
          <w:numId w:val="19"/>
        </w:numPr>
        <w:spacing w:after="120"/>
        <w:jc w:val="both"/>
        <w:rPr>
          <w:rFonts w:ascii="RijksoverheidSansHeadingTT" w:hAnsi="RijksoverheidSansHeadingTT"/>
          <w:b/>
          <w:color w:val="0070C0"/>
          <w:sz w:val="20"/>
          <w:szCs w:val="20"/>
          <w:lang w:val="en-GB"/>
        </w:rPr>
      </w:pPr>
      <w:r w:rsidRPr="00E07C99">
        <w:rPr>
          <w:rFonts w:ascii="RijksoverheidSansHeadingTT" w:hAnsi="RijksoverheidSansHeadingTT"/>
          <w:b/>
          <w:color w:val="0070C0"/>
          <w:sz w:val="20"/>
          <w:szCs w:val="20"/>
          <w:lang w:val="en-GB"/>
        </w:rPr>
        <w:t>Scope and objective</w:t>
      </w:r>
    </w:p>
    <w:p w14:paraId="392123BE" w14:textId="6180E1C6" w:rsidR="000B22AB" w:rsidRPr="00E07C99" w:rsidRDefault="000B22AB" w:rsidP="00291DEE">
      <w:pPr>
        <w:jc w:val="both"/>
        <w:rPr>
          <w:rFonts w:ascii="RijksoverheidSansHeadingTT" w:hAnsi="RijksoverheidSansHeadingTT" w:cs="Arial"/>
          <w:sz w:val="20"/>
          <w:szCs w:val="20"/>
          <w:lang w:val="en-GB"/>
        </w:rPr>
      </w:pPr>
      <w:r w:rsidRPr="00E07C99">
        <w:rPr>
          <w:rFonts w:ascii="RijksoverheidSansHeadingTT" w:hAnsi="RijksoverheidSansHeadingTT" w:cs="Arial"/>
          <w:sz w:val="20"/>
          <w:szCs w:val="20"/>
          <w:lang w:val="en-GB"/>
        </w:rPr>
        <w:t>The objective of this assignment is t</w:t>
      </w:r>
      <w:r w:rsidR="00F51820" w:rsidRPr="00E07C99">
        <w:rPr>
          <w:rFonts w:ascii="RijksoverheidSansHeadingTT" w:hAnsi="RijksoverheidSansHeadingTT" w:cs="Arial"/>
          <w:sz w:val="20"/>
          <w:szCs w:val="20"/>
          <w:lang w:val="en-GB"/>
        </w:rPr>
        <w:t>wo</w:t>
      </w:r>
      <w:r w:rsidRPr="00E07C99">
        <w:rPr>
          <w:rFonts w:ascii="RijksoverheidSansHeadingTT" w:hAnsi="RijksoverheidSansHeadingTT" w:cs="Arial"/>
          <w:sz w:val="20"/>
          <w:szCs w:val="20"/>
          <w:lang w:val="en-GB"/>
        </w:rPr>
        <w:t xml:space="preserve">fold: </w:t>
      </w:r>
    </w:p>
    <w:p w14:paraId="50D44DF6" w14:textId="6FEA7338" w:rsidR="00391472" w:rsidRDefault="00C34618" w:rsidP="00291DEE">
      <w:pPr>
        <w:pStyle w:val="Lijstalinea"/>
        <w:numPr>
          <w:ilvl w:val="0"/>
          <w:numId w:val="20"/>
        </w:numPr>
        <w:jc w:val="both"/>
        <w:rPr>
          <w:rFonts w:ascii="RijksoverheidSansHeadingTT" w:hAnsi="RijksoverheidSansHeadingTT" w:cs="Arial"/>
          <w:sz w:val="20"/>
          <w:szCs w:val="20"/>
          <w:lang w:val="en-GB"/>
        </w:rPr>
      </w:pPr>
      <w:r w:rsidRPr="00E07C99">
        <w:rPr>
          <w:rFonts w:ascii="RijksoverheidSansHeadingTT" w:hAnsi="RijksoverheidSansHeadingTT" w:cs="Arial"/>
          <w:sz w:val="20"/>
          <w:szCs w:val="20"/>
          <w:lang w:val="en-GB"/>
        </w:rPr>
        <w:t xml:space="preserve">to assess whether </w:t>
      </w:r>
      <w:r w:rsidR="00391472">
        <w:rPr>
          <w:rFonts w:ascii="RijksoverheidSansHeadingTT" w:hAnsi="RijksoverheidSansHeadingTT" w:cs="Arial"/>
          <w:sz w:val="20"/>
          <w:szCs w:val="20"/>
          <w:lang w:val="en-GB"/>
        </w:rPr>
        <w:t xml:space="preserve">the request by the Prime Minister’s Office for an outsider, expert evaluation of current climate adaptation measures is most viable to address the most urgent challenges with regards to floods and drought in KRI; </w:t>
      </w:r>
    </w:p>
    <w:p w14:paraId="05A0BE5E" w14:textId="19FB79A8" w:rsidR="00391472" w:rsidRDefault="00391472" w:rsidP="00291DEE">
      <w:pPr>
        <w:pStyle w:val="Lijstalinea"/>
        <w:numPr>
          <w:ilvl w:val="0"/>
          <w:numId w:val="20"/>
        </w:numPr>
        <w:jc w:val="both"/>
        <w:rPr>
          <w:rFonts w:ascii="RijksoverheidSansHeadingTT" w:hAnsi="RijksoverheidSansHeadingTT" w:cs="Arial"/>
          <w:sz w:val="20"/>
          <w:szCs w:val="20"/>
          <w:lang w:val="en-GB"/>
        </w:rPr>
      </w:pPr>
      <w:r>
        <w:rPr>
          <w:rFonts w:ascii="RijksoverheidSansHeadingTT" w:hAnsi="RijksoverheidSansHeadingTT" w:cs="Arial"/>
          <w:sz w:val="20"/>
          <w:szCs w:val="20"/>
          <w:lang w:val="en-GB"/>
        </w:rPr>
        <w:t xml:space="preserve">to determine if and how the Disaster Risk Reduction &amp; Surge Support (DRRS) Programme could best contribute, taking into account the local context, stakeholders, ongoing or planned initiatives and the broader objectives and criteria of the DRRS programme. </w:t>
      </w:r>
    </w:p>
    <w:p w14:paraId="7D1FDB6F" w14:textId="77777777" w:rsidR="008E6EAD" w:rsidRPr="00E07C99" w:rsidRDefault="008E6EAD" w:rsidP="00291DEE">
      <w:pPr>
        <w:jc w:val="both"/>
        <w:rPr>
          <w:rFonts w:ascii="RijksoverheidSansHeadingTT" w:hAnsi="RijksoverheidSansHeadingTT" w:cs="Arial"/>
          <w:sz w:val="20"/>
          <w:szCs w:val="20"/>
          <w:lang w:val="en-GB"/>
        </w:rPr>
      </w:pPr>
    </w:p>
    <w:p w14:paraId="30157EBE" w14:textId="7C954FFA" w:rsidR="00D84258" w:rsidRPr="00E07C99" w:rsidRDefault="00D84258" w:rsidP="00415DF2">
      <w:pPr>
        <w:pStyle w:val="Lijstalinea"/>
        <w:numPr>
          <w:ilvl w:val="0"/>
          <w:numId w:val="19"/>
        </w:numPr>
        <w:jc w:val="both"/>
        <w:rPr>
          <w:rFonts w:ascii="RijksoverheidSansHeadingTT" w:hAnsi="RijksoverheidSansHeadingTT" w:cs="Arial"/>
          <w:sz w:val="20"/>
          <w:szCs w:val="20"/>
          <w:lang w:val="en-GB"/>
        </w:rPr>
      </w:pPr>
      <w:r w:rsidRPr="00E07C99">
        <w:rPr>
          <w:rFonts w:ascii="RijksoverheidSansHeadingTT" w:hAnsi="RijksoverheidSansHeadingTT"/>
          <w:b/>
          <w:color w:val="0070C0"/>
          <w:sz w:val="20"/>
          <w:szCs w:val="20"/>
          <w:lang w:val="en-GB"/>
        </w:rPr>
        <w:t>Activities</w:t>
      </w:r>
    </w:p>
    <w:p w14:paraId="0646D7B7" w14:textId="77E1EB01" w:rsidR="00C1055C" w:rsidRDefault="00391472" w:rsidP="008C4FEE">
      <w:pPr>
        <w:jc w:val="both"/>
        <w:rPr>
          <w:rFonts w:ascii="RijksoverheidSansHeadingTT" w:hAnsi="RijksoverheidSansHeadingTT"/>
          <w:sz w:val="20"/>
          <w:szCs w:val="20"/>
          <w:lang w:val="en-GB"/>
        </w:rPr>
      </w:pPr>
      <w:r>
        <w:rPr>
          <w:rFonts w:ascii="RijksoverheidSansHeadingTT" w:hAnsi="RijksoverheidSansHeadingTT"/>
          <w:sz w:val="20"/>
          <w:szCs w:val="20"/>
          <w:lang w:val="en-GB"/>
        </w:rPr>
        <w:t xml:space="preserve">This scoping assignment should provide RVO with a clear understanding of the technical and institutional context in KRI and a recommendation to RVO regarding the requested deployment of a DRRS team to support KRI and should, therefore, include the following: </w:t>
      </w:r>
    </w:p>
    <w:p w14:paraId="5B544565" w14:textId="77777777" w:rsidR="00391472" w:rsidRDefault="00391472" w:rsidP="008C4FEE">
      <w:pPr>
        <w:jc w:val="both"/>
        <w:rPr>
          <w:rFonts w:ascii="RijksoverheidSansHeadingTT" w:hAnsi="RijksoverheidSansHeadingTT"/>
          <w:sz w:val="20"/>
          <w:szCs w:val="20"/>
          <w:lang w:val="en-GB"/>
        </w:rPr>
      </w:pPr>
    </w:p>
    <w:p w14:paraId="239587C7" w14:textId="028BC713" w:rsidR="00391472" w:rsidRPr="00391472" w:rsidRDefault="003F5667" w:rsidP="00391472">
      <w:pPr>
        <w:numPr>
          <w:ilvl w:val="0"/>
          <w:numId w:val="35"/>
        </w:numPr>
        <w:jc w:val="both"/>
        <w:rPr>
          <w:rFonts w:ascii="RijksoverheidSansHeadingTT" w:hAnsi="RijksoverheidSansHeadingTT"/>
          <w:sz w:val="20"/>
          <w:szCs w:val="20"/>
        </w:rPr>
      </w:pPr>
      <w:r>
        <w:rPr>
          <w:rFonts w:ascii="RijksoverheidSansHeadingTT" w:hAnsi="RijksoverheidSansHeadingTT"/>
          <w:sz w:val="20"/>
          <w:szCs w:val="20"/>
          <w:u w:val="single"/>
          <w:lang w:val="en-GB"/>
        </w:rPr>
        <w:t>Collect and r</w:t>
      </w:r>
      <w:r w:rsidR="00391472" w:rsidRPr="00391472">
        <w:rPr>
          <w:rFonts w:ascii="RijksoverheidSansHeadingTT" w:hAnsi="RijksoverheidSansHeadingTT"/>
          <w:sz w:val="20"/>
          <w:szCs w:val="20"/>
          <w:u w:val="single"/>
        </w:rPr>
        <w:t>eview existing documentation</w:t>
      </w:r>
      <w:r w:rsidR="00391472" w:rsidRPr="00391472">
        <w:rPr>
          <w:rFonts w:ascii="RijksoverheidSansHeadingTT" w:hAnsi="RijksoverheidSansHeadingTT"/>
          <w:sz w:val="20"/>
          <w:szCs w:val="20"/>
        </w:rPr>
        <w:t xml:space="preserve"> provided by the </w:t>
      </w:r>
      <w:r w:rsidR="00391472">
        <w:rPr>
          <w:rFonts w:ascii="RijksoverheidSansHeadingTT" w:hAnsi="RijksoverheidSansHeadingTT"/>
          <w:sz w:val="20"/>
          <w:szCs w:val="20"/>
        </w:rPr>
        <w:t>Kurdistan Regional Government</w:t>
      </w:r>
      <w:r w:rsidR="001E719A">
        <w:rPr>
          <w:rFonts w:ascii="RijksoverheidSansHeadingTT" w:hAnsi="RijksoverheidSansHeadingTT"/>
          <w:sz w:val="20"/>
          <w:szCs w:val="20"/>
        </w:rPr>
        <w:t>,</w:t>
      </w:r>
      <w:r w:rsidR="00391472" w:rsidRPr="00391472">
        <w:rPr>
          <w:rFonts w:ascii="RijksoverheidSansHeadingTT" w:hAnsi="RijksoverheidSansHeadingTT"/>
          <w:sz w:val="20"/>
          <w:szCs w:val="20"/>
        </w:rPr>
        <w:t xml:space="preserve"> the </w:t>
      </w:r>
      <w:r w:rsidR="00391472">
        <w:rPr>
          <w:rFonts w:ascii="RijksoverheidSansHeadingTT" w:hAnsi="RijksoverheidSansHeadingTT"/>
          <w:sz w:val="20"/>
          <w:szCs w:val="20"/>
        </w:rPr>
        <w:t>Consulate General</w:t>
      </w:r>
      <w:r w:rsidR="00391472" w:rsidRPr="00391472">
        <w:rPr>
          <w:rFonts w:ascii="RijksoverheidSansHeadingTT" w:hAnsi="RijksoverheidSansHeadingTT"/>
          <w:sz w:val="20"/>
          <w:szCs w:val="20"/>
        </w:rPr>
        <w:t xml:space="preserve"> of the Netherlands and other relevant stakeholders to establish the current context, available data and monitoring systems, existing models, previous studies, and ongoing or planned initiatives related to </w:t>
      </w:r>
      <w:r w:rsidR="0041187A">
        <w:rPr>
          <w:rFonts w:ascii="RijksoverheidSansHeadingTT" w:hAnsi="RijksoverheidSansHeadingTT"/>
          <w:sz w:val="20"/>
          <w:szCs w:val="20"/>
        </w:rPr>
        <w:t>flooding, drought, water governance and usage, climate adaptation measures</w:t>
      </w:r>
      <w:r w:rsidR="00391472" w:rsidRPr="00391472">
        <w:rPr>
          <w:rFonts w:ascii="RijksoverheidSansHeadingTT" w:hAnsi="RijksoverheidSansHeadingTT"/>
          <w:sz w:val="20"/>
          <w:szCs w:val="20"/>
        </w:rPr>
        <w:t>.</w:t>
      </w:r>
    </w:p>
    <w:p w14:paraId="3A8698B6" w14:textId="0A928961" w:rsidR="00391472" w:rsidRPr="003F5667" w:rsidRDefault="00391472" w:rsidP="00391472">
      <w:pPr>
        <w:numPr>
          <w:ilvl w:val="0"/>
          <w:numId w:val="35"/>
        </w:numPr>
        <w:jc w:val="both"/>
        <w:rPr>
          <w:rFonts w:ascii="RijksoverheidSansHeadingTT" w:hAnsi="RijksoverheidSansHeadingTT"/>
          <w:sz w:val="20"/>
          <w:szCs w:val="20"/>
        </w:rPr>
      </w:pPr>
      <w:r w:rsidRPr="003F5667">
        <w:rPr>
          <w:rFonts w:ascii="RijksoverheidSansHeadingTT" w:hAnsi="RijksoverheidSansHeadingTT"/>
          <w:sz w:val="20"/>
          <w:szCs w:val="20"/>
          <w:u w:val="single"/>
        </w:rPr>
        <w:t>Assess the current technical context</w:t>
      </w:r>
      <w:r w:rsidRPr="003F5667">
        <w:rPr>
          <w:rFonts w:ascii="RijksoverheidSansHeadingTT" w:hAnsi="RijksoverheidSansHeadingTT"/>
          <w:sz w:val="20"/>
          <w:szCs w:val="20"/>
        </w:rPr>
        <w:t xml:space="preserve"> for</w:t>
      </w:r>
      <w:r w:rsidR="008E07C7" w:rsidRPr="003F5667">
        <w:rPr>
          <w:rFonts w:ascii="RijksoverheidSansHeadingTT" w:hAnsi="RijksoverheidSansHeadingTT"/>
          <w:sz w:val="20"/>
          <w:szCs w:val="20"/>
        </w:rPr>
        <w:t xml:space="preserve"> flood &amp; droughty measures, </w:t>
      </w:r>
      <w:r w:rsidRPr="003F5667">
        <w:rPr>
          <w:rFonts w:ascii="RijksoverheidSansHeadingTT" w:hAnsi="RijksoverheidSansHeadingTT"/>
          <w:sz w:val="20"/>
          <w:szCs w:val="20"/>
        </w:rPr>
        <w:t>quality and accessibility of data and the extent to which existing systems support timely and operational decision-making.</w:t>
      </w:r>
      <w:r w:rsidR="008E07C7" w:rsidRPr="003F5667">
        <w:rPr>
          <w:rFonts w:ascii="RijksoverheidSansHeadingTT" w:hAnsi="RijksoverheidSansHeadingTT"/>
          <w:sz w:val="20"/>
          <w:szCs w:val="20"/>
        </w:rPr>
        <w:t xml:space="preserve"> </w:t>
      </w:r>
      <w:r w:rsidRPr="003F5667">
        <w:rPr>
          <w:rFonts w:ascii="RijksoverheidSansHeadingTT" w:hAnsi="RijksoverheidSansHeadingTT"/>
          <w:sz w:val="20"/>
          <w:szCs w:val="20"/>
        </w:rPr>
        <w:t xml:space="preserve"> </w:t>
      </w:r>
    </w:p>
    <w:p w14:paraId="589D5987" w14:textId="410E3151" w:rsidR="00391472" w:rsidRPr="00391472" w:rsidRDefault="003F5667" w:rsidP="00391472">
      <w:pPr>
        <w:numPr>
          <w:ilvl w:val="0"/>
          <w:numId w:val="35"/>
        </w:numPr>
        <w:jc w:val="both"/>
        <w:rPr>
          <w:rFonts w:ascii="RijksoverheidSansHeadingTT" w:hAnsi="RijksoverheidSansHeadingTT"/>
          <w:sz w:val="20"/>
          <w:szCs w:val="20"/>
        </w:rPr>
      </w:pPr>
      <w:r>
        <w:rPr>
          <w:rFonts w:ascii="RijksoverheidSansHeadingTT" w:hAnsi="RijksoverheidSansHeadingTT"/>
          <w:sz w:val="20"/>
          <w:szCs w:val="20"/>
          <w:u w:val="single"/>
        </w:rPr>
        <w:t>Support the team leader in e</w:t>
      </w:r>
      <w:r w:rsidR="00391472" w:rsidRPr="00391472">
        <w:rPr>
          <w:rFonts w:ascii="RijksoverheidSansHeadingTT" w:hAnsi="RijksoverheidSansHeadingTT"/>
          <w:sz w:val="20"/>
          <w:szCs w:val="20"/>
          <w:u w:val="single"/>
        </w:rPr>
        <w:t>ngag</w:t>
      </w:r>
      <w:r>
        <w:rPr>
          <w:rFonts w:ascii="RijksoverheidSansHeadingTT" w:hAnsi="RijksoverheidSansHeadingTT"/>
          <w:sz w:val="20"/>
          <w:szCs w:val="20"/>
          <w:u w:val="single"/>
        </w:rPr>
        <w:t>ing</w:t>
      </w:r>
      <w:r w:rsidR="00391472" w:rsidRPr="00391472">
        <w:rPr>
          <w:rFonts w:ascii="RijksoverheidSansHeadingTT" w:hAnsi="RijksoverheidSansHeadingTT"/>
          <w:sz w:val="20"/>
          <w:szCs w:val="20"/>
          <w:u w:val="single"/>
        </w:rPr>
        <w:t xml:space="preserve"> with key stakeholders</w:t>
      </w:r>
      <w:r w:rsidR="00391472" w:rsidRPr="00391472">
        <w:rPr>
          <w:rFonts w:ascii="RijksoverheidSansHeadingTT" w:hAnsi="RijksoverheidSansHeadingTT"/>
          <w:sz w:val="20"/>
          <w:szCs w:val="20"/>
        </w:rPr>
        <w:t xml:space="preserve"> through interviews and exchanges with relevant representatives of the </w:t>
      </w:r>
      <w:r w:rsidR="00B12928">
        <w:rPr>
          <w:rFonts w:ascii="RijksoverheidSansHeadingTT" w:hAnsi="RijksoverheidSansHeadingTT"/>
          <w:sz w:val="20"/>
          <w:szCs w:val="20"/>
        </w:rPr>
        <w:t xml:space="preserve">office of the Prime Minister,  </w:t>
      </w:r>
      <w:r w:rsidR="00391472" w:rsidRPr="00391472">
        <w:rPr>
          <w:rFonts w:ascii="RijksoverheidSansHeadingTT" w:hAnsi="RijksoverheidSansHeadingTT"/>
          <w:sz w:val="20"/>
          <w:szCs w:val="20"/>
        </w:rPr>
        <w:t>as well as other relevant stakeholders such as</w:t>
      </w:r>
      <w:r w:rsidR="00B12928">
        <w:rPr>
          <w:rFonts w:ascii="RijksoverheidSansHeadingTT" w:hAnsi="RijksoverheidSansHeadingTT"/>
          <w:sz w:val="20"/>
          <w:szCs w:val="20"/>
        </w:rPr>
        <w:t xml:space="preserve"> Ministry of Agriculture &amp; Water Resources, Ministry of Municipality and other stakeholders</w:t>
      </w:r>
      <w:r w:rsidR="00391472" w:rsidRPr="00391472">
        <w:rPr>
          <w:rFonts w:ascii="RijksoverheidSansHeadingTT" w:hAnsi="RijksoverheidSansHeadingTT"/>
          <w:sz w:val="20"/>
          <w:szCs w:val="20"/>
        </w:rPr>
        <w:t>, to better understand current practices, priorities, challenges</w:t>
      </w:r>
      <w:r w:rsidR="00B12928">
        <w:rPr>
          <w:rFonts w:ascii="RijksoverheidSansHeadingTT" w:hAnsi="RijksoverheidSansHeadingTT"/>
          <w:sz w:val="20"/>
          <w:szCs w:val="20"/>
        </w:rPr>
        <w:t>, initiatives, funding</w:t>
      </w:r>
      <w:r w:rsidR="00391472" w:rsidRPr="00391472">
        <w:rPr>
          <w:rFonts w:ascii="RijksoverheidSansHeadingTT" w:hAnsi="RijksoverheidSansHeadingTT"/>
          <w:sz w:val="20"/>
          <w:szCs w:val="20"/>
        </w:rPr>
        <w:t xml:space="preserve"> and institutional responsibilities. </w:t>
      </w:r>
    </w:p>
    <w:p w14:paraId="0DB269AA" w14:textId="31BA7CD7" w:rsidR="00B12928" w:rsidRDefault="00391472" w:rsidP="00391472">
      <w:pPr>
        <w:numPr>
          <w:ilvl w:val="0"/>
          <w:numId w:val="35"/>
        </w:numPr>
        <w:jc w:val="both"/>
        <w:rPr>
          <w:rFonts w:ascii="RijksoverheidSansHeadingTT" w:hAnsi="RijksoverheidSansHeadingTT"/>
          <w:sz w:val="20"/>
          <w:szCs w:val="20"/>
        </w:rPr>
      </w:pPr>
      <w:r w:rsidRPr="00391472">
        <w:rPr>
          <w:rFonts w:ascii="RijksoverheidSansHeadingTT" w:hAnsi="RijksoverheidSansHeadingTT"/>
          <w:sz w:val="20"/>
          <w:szCs w:val="20"/>
          <w:u w:val="single"/>
        </w:rPr>
        <w:t>Identify (additional) key gaps and needs</w:t>
      </w:r>
      <w:r w:rsidRPr="00391472">
        <w:rPr>
          <w:rFonts w:ascii="RijksoverheidSansHeadingTT" w:hAnsi="RijksoverheidSansHeadingTT"/>
          <w:sz w:val="20"/>
          <w:szCs w:val="20"/>
        </w:rPr>
        <w:t xml:space="preserve"> in the existing</w:t>
      </w:r>
      <w:r w:rsidR="00B12928">
        <w:rPr>
          <w:rFonts w:ascii="RijksoverheidSansHeadingTT" w:hAnsi="RijksoverheidSansHeadingTT"/>
          <w:sz w:val="20"/>
          <w:szCs w:val="20"/>
        </w:rPr>
        <w:t xml:space="preserve"> climate adaptation</w:t>
      </w:r>
      <w:r w:rsidR="000A30FF">
        <w:rPr>
          <w:rFonts w:ascii="RijksoverheidSansHeadingTT" w:hAnsi="RijksoverheidSansHeadingTT"/>
          <w:sz w:val="20"/>
          <w:szCs w:val="20"/>
        </w:rPr>
        <w:t>s</w:t>
      </w:r>
      <w:r w:rsidR="00B12928">
        <w:rPr>
          <w:rFonts w:ascii="RijksoverheidSansHeadingTT" w:hAnsi="RijksoverheidSansHeadingTT"/>
          <w:sz w:val="20"/>
          <w:szCs w:val="20"/>
        </w:rPr>
        <w:t xml:space="preserve"> being taken, including its links </w:t>
      </w:r>
      <w:r w:rsidR="000A30FF">
        <w:rPr>
          <w:rFonts w:ascii="RijksoverheidSansHeadingTT" w:hAnsi="RijksoverheidSansHeadingTT"/>
          <w:sz w:val="20"/>
          <w:szCs w:val="20"/>
        </w:rPr>
        <w:t>with</w:t>
      </w:r>
      <w:r w:rsidR="00B12928">
        <w:rPr>
          <w:rFonts w:ascii="RijksoverheidSansHeadingTT" w:hAnsi="RijksoverheidSansHeadingTT"/>
          <w:sz w:val="20"/>
          <w:szCs w:val="20"/>
        </w:rPr>
        <w:t xml:space="preserve"> water usage and behavioral change. </w:t>
      </w:r>
    </w:p>
    <w:p w14:paraId="07E02CF2" w14:textId="01D674FD" w:rsidR="00391472" w:rsidRDefault="00391472" w:rsidP="00391472">
      <w:pPr>
        <w:numPr>
          <w:ilvl w:val="0"/>
          <w:numId w:val="35"/>
        </w:numPr>
        <w:jc w:val="both"/>
        <w:rPr>
          <w:rFonts w:ascii="RijksoverheidSansHeadingTT" w:hAnsi="RijksoverheidSansHeadingTT"/>
          <w:sz w:val="20"/>
          <w:szCs w:val="20"/>
        </w:rPr>
      </w:pPr>
      <w:r w:rsidRPr="00391472">
        <w:rPr>
          <w:rFonts w:ascii="RijksoverheidSansHeadingTT" w:hAnsi="RijksoverheidSansHeadingTT"/>
          <w:sz w:val="20"/>
          <w:szCs w:val="20"/>
          <w:u w:val="single"/>
        </w:rPr>
        <w:lastRenderedPageBreak/>
        <w:t>Identify potential areas for further DRRS engagement,</w:t>
      </w:r>
      <w:r w:rsidRPr="00391472">
        <w:rPr>
          <w:rFonts w:ascii="RijksoverheidSansHeadingTT" w:hAnsi="RijksoverheidSansHeadingTT"/>
          <w:sz w:val="20"/>
          <w:szCs w:val="20"/>
        </w:rPr>
        <w:t xml:space="preserve"> including the relevance of </w:t>
      </w:r>
      <w:r w:rsidR="00B12928">
        <w:rPr>
          <w:rFonts w:ascii="RijksoverheidSansHeadingTT" w:hAnsi="RijksoverheidSansHeadingTT"/>
          <w:sz w:val="20"/>
          <w:szCs w:val="20"/>
        </w:rPr>
        <w:t>advising on current climate adaptation measures</w:t>
      </w:r>
      <w:r w:rsidRPr="00391472">
        <w:rPr>
          <w:rFonts w:ascii="RijksoverheidSansHeadingTT" w:hAnsi="RijksoverheidSansHeadingTT"/>
          <w:sz w:val="20"/>
          <w:szCs w:val="20"/>
        </w:rPr>
        <w:t xml:space="preserve">, and provide recommendations on possible next steps </w:t>
      </w:r>
      <w:r w:rsidR="0091704D">
        <w:rPr>
          <w:rFonts w:ascii="RijksoverheidSansHeadingTT" w:hAnsi="RijksoverheidSansHeadingTT"/>
          <w:sz w:val="20"/>
          <w:szCs w:val="20"/>
        </w:rPr>
        <w:t xml:space="preserve">and the required expertise of a potential DRRS </w:t>
      </w:r>
      <w:r w:rsidR="000A30FF">
        <w:rPr>
          <w:rFonts w:ascii="RijksoverheidSansHeadingTT" w:hAnsi="RijksoverheidSansHeadingTT"/>
          <w:sz w:val="20"/>
          <w:szCs w:val="20"/>
        </w:rPr>
        <w:t>team</w:t>
      </w:r>
      <w:r w:rsidR="000A30FF" w:rsidRPr="00391472">
        <w:rPr>
          <w:rFonts w:ascii="RijksoverheidSansHeadingTT" w:hAnsi="RijksoverheidSansHeadingTT"/>
          <w:sz w:val="20"/>
          <w:szCs w:val="20"/>
        </w:rPr>
        <w:t xml:space="preserve"> based</w:t>
      </w:r>
      <w:r w:rsidRPr="00391472">
        <w:rPr>
          <w:rFonts w:ascii="RijksoverheidSansHeadingTT" w:hAnsi="RijksoverheidSansHeadingTT"/>
          <w:sz w:val="20"/>
          <w:szCs w:val="20"/>
        </w:rPr>
        <w:t xml:space="preserve"> on the findings of the scoping.</w:t>
      </w:r>
    </w:p>
    <w:p w14:paraId="4324D135" w14:textId="77777777" w:rsidR="003F5667" w:rsidRDefault="003F5667" w:rsidP="003F5667">
      <w:pPr>
        <w:jc w:val="both"/>
        <w:rPr>
          <w:rFonts w:ascii="RijksoverheidSansHeadingTT" w:hAnsi="RijksoverheidSansHeadingTT"/>
          <w:sz w:val="20"/>
          <w:szCs w:val="20"/>
        </w:rPr>
      </w:pPr>
    </w:p>
    <w:p w14:paraId="5A0CC3E2" w14:textId="4EF0AF44" w:rsidR="003F5667" w:rsidRPr="00391472" w:rsidRDefault="003F5667" w:rsidP="003F5667">
      <w:pPr>
        <w:jc w:val="both"/>
        <w:rPr>
          <w:rFonts w:ascii="RijksoverheidSansHeadingTT" w:hAnsi="RijksoverheidSansHeadingTT"/>
          <w:sz w:val="20"/>
          <w:szCs w:val="20"/>
        </w:rPr>
      </w:pPr>
      <w:r>
        <w:rPr>
          <w:rFonts w:ascii="RijksoverheidSansHeadingTT" w:hAnsi="RijksoverheidSansHeadingTT"/>
          <w:sz w:val="20"/>
          <w:szCs w:val="20"/>
        </w:rPr>
        <w:t xml:space="preserve">All activities will be undertaken under the direction and guidance of the DRRS team leader. </w:t>
      </w:r>
    </w:p>
    <w:p w14:paraId="548C9318" w14:textId="77777777" w:rsidR="008C4FEE" w:rsidRPr="008E07C7" w:rsidRDefault="008C4FEE" w:rsidP="008C4FEE">
      <w:pPr>
        <w:jc w:val="both"/>
        <w:rPr>
          <w:rFonts w:ascii="RijksoverheidSansHeadingTT" w:hAnsi="RijksoverheidSansHeadingTT"/>
          <w:sz w:val="20"/>
          <w:szCs w:val="20"/>
        </w:rPr>
      </w:pPr>
    </w:p>
    <w:p w14:paraId="793F244E" w14:textId="023DED32" w:rsidR="00733AC9" w:rsidRPr="00E07C99" w:rsidRDefault="00B13BF2" w:rsidP="00291DEE">
      <w:pPr>
        <w:jc w:val="both"/>
        <w:rPr>
          <w:rFonts w:ascii="RijksoverheidSansHeadingTT" w:hAnsi="RijksoverheidSansHeadingTT"/>
          <w:sz w:val="20"/>
          <w:szCs w:val="20"/>
          <w:lang w:val="en-GB"/>
        </w:rPr>
      </w:pPr>
      <w:r w:rsidRPr="00E07C99">
        <w:rPr>
          <w:rFonts w:ascii="RijksoverheidSansHeadingTT" w:hAnsi="RijksoverheidSansHeadingTT"/>
          <w:sz w:val="20"/>
          <w:szCs w:val="20"/>
          <w:lang w:val="en-GB"/>
        </w:rPr>
        <w:t>Data for this assessment will be gathered through desk research and (remote) meetings/interviews with various stakeholders</w:t>
      </w:r>
      <w:r w:rsidR="00B15B27" w:rsidRPr="00E07C99">
        <w:rPr>
          <w:rFonts w:ascii="RijksoverheidSansHeadingTT" w:hAnsi="RijksoverheidSansHeadingTT"/>
          <w:sz w:val="20"/>
          <w:szCs w:val="20"/>
          <w:lang w:val="en-GB"/>
        </w:rPr>
        <w:t xml:space="preserve">. </w:t>
      </w:r>
      <w:r w:rsidRPr="00E07C99">
        <w:rPr>
          <w:rFonts w:ascii="RijksoverheidSansHeadingTT" w:hAnsi="RijksoverheidSansHeadingTT"/>
          <w:sz w:val="20"/>
          <w:szCs w:val="20"/>
          <w:lang w:val="en-GB"/>
        </w:rPr>
        <w:t xml:space="preserve">Coordination will take place with the </w:t>
      </w:r>
      <w:r w:rsidR="00B12928">
        <w:rPr>
          <w:rFonts w:ascii="RijksoverheidSansHeadingTT" w:hAnsi="RijksoverheidSansHeadingTT"/>
          <w:sz w:val="20"/>
          <w:szCs w:val="20"/>
          <w:lang w:val="en-GB"/>
        </w:rPr>
        <w:t>Consulate General of the Netherlands</w:t>
      </w:r>
      <w:r w:rsidRPr="00E07C99">
        <w:rPr>
          <w:rFonts w:ascii="RijksoverheidSansHeadingTT" w:hAnsi="RijksoverheidSansHeadingTT"/>
          <w:sz w:val="20"/>
          <w:szCs w:val="20"/>
          <w:lang w:val="en-GB"/>
        </w:rPr>
        <w:t xml:space="preserve">  in </w:t>
      </w:r>
      <w:r w:rsidR="00B12928">
        <w:rPr>
          <w:rFonts w:ascii="RijksoverheidSansHeadingTT" w:hAnsi="RijksoverheidSansHeadingTT"/>
          <w:sz w:val="20"/>
          <w:szCs w:val="20"/>
          <w:lang w:val="en-GB"/>
        </w:rPr>
        <w:t>Erbil</w:t>
      </w:r>
      <w:r w:rsidR="001F0092" w:rsidRPr="00E07C99">
        <w:rPr>
          <w:rFonts w:ascii="RijksoverheidSansHeadingTT" w:hAnsi="RijksoverheidSansHeadingTT"/>
          <w:sz w:val="20"/>
          <w:szCs w:val="20"/>
          <w:lang w:val="en-GB"/>
        </w:rPr>
        <w:t xml:space="preserve">, </w:t>
      </w:r>
      <w:r w:rsidR="00B12928">
        <w:rPr>
          <w:rFonts w:ascii="RijksoverheidSansHeadingTT" w:hAnsi="RijksoverheidSansHeadingTT"/>
          <w:sz w:val="20"/>
          <w:szCs w:val="20"/>
          <w:lang w:val="en-GB"/>
        </w:rPr>
        <w:t>KRI</w:t>
      </w:r>
      <w:r w:rsidR="001E719A">
        <w:rPr>
          <w:rFonts w:ascii="RijksoverheidSansHeadingTT" w:hAnsi="RijksoverheidSansHeadingTT"/>
          <w:sz w:val="20"/>
          <w:szCs w:val="20"/>
          <w:lang w:val="en-GB"/>
        </w:rPr>
        <w:t>, who will assist</w:t>
      </w:r>
      <w:r w:rsidR="00A245DF" w:rsidRPr="00E07C99">
        <w:rPr>
          <w:rFonts w:ascii="RijksoverheidSansHeadingTT" w:hAnsi="RijksoverheidSansHeadingTT"/>
          <w:sz w:val="20"/>
          <w:szCs w:val="20"/>
          <w:lang w:val="en-GB"/>
        </w:rPr>
        <w:t xml:space="preserve"> where necessary, </w:t>
      </w:r>
      <w:r w:rsidRPr="00E07C99">
        <w:rPr>
          <w:rFonts w:ascii="RijksoverheidSansHeadingTT" w:hAnsi="RijksoverheidSansHeadingTT"/>
          <w:sz w:val="20"/>
          <w:szCs w:val="20"/>
          <w:lang w:val="en-GB"/>
        </w:rPr>
        <w:t>in contacting relevant stakeholders and providing the necessary leverage for engagemen</w:t>
      </w:r>
      <w:r w:rsidR="00A245DF" w:rsidRPr="00E07C99">
        <w:rPr>
          <w:rFonts w:ascii="RijksoverheidSansHeadingTT" w:hAnsi="RijksoverheidSansHeadingTT"/>
          <w:sz w:val="20"/>
          <w:szCs w:val="20"/>
          <w:lang w:val="en-GB"/>
        </w:rPr>
        <w:t>t</w:t>
      </w:r>
      <w:r w:rsidR="00B15B27" w:rsidRPr="00E07C99">
        <w:rPr>
          <w:rFonts w:ascii="RijksoverheidSansHeadingTT" w:hAnsi="RijksoverheidSansHeadingTT"/>
          <w:sz w:val="20"/>
          <w:szCs w:val="20"/>
          <w:lang w:val="en-GB"/>
        </w:rPr>
        <w:t>.</w:t>
      </w:r>
    </w:p>
    <w:p w14:paraId="3F853BC7" w14:textId="77777777" w:rsidR="00291DEE" w:rsidRPr="00E07C99" w:rsidRDefault="00291DEE" w:rsidP="00291DEE">
      <w:pPr>
        <w:jc w:val="both"/>
        <w:rPr>
          <w:rFonts w:ascii="RijksoverheidSansHeadingTT" w:hAnsi="RijksoverheidSansHeadingTT"/>
          <w:sz w:val="20"/>
          <w:szCs w:val="20"/>
          <w:lang w:val="en-GB"/>
        </w:rPr>
      </w:pPr>
    </w:p>
    <w:p w14:paraId="13E2FD4C" w14:textId="44ACD764" w:rsidR="009F36A7" w:rsidRPr="00E07C99" w:rsidRDefault="004C2D42" w:rsidP="00415DF2">
      <w:pPr>
        <w:pStyle w:val="Lijstalinea"/>
        <w:numPr>
          <w:ilvl w:val="0"/>
          <w:numId w:val="19"/>
        </w:numPr>
        <w:contextualSpacing w:val="0"/>
        <w:jc w:val="both"/>
        <w:rPr>
          <w:rFonts w:ascii="RijksoverheidSansHeadingTT" w:hAnsi="RijksoverheidSansHeadingTT"/>
          <w:sz w:val="20"/>
          <w:szCs w:val="20"/>
          <w:lang w:val="en-GB"/>
        </w:rPr>
      </w:pPr>
      <w:r w:rsidRPr="00E07C99">
        <w:rPr>
          <w:rFonts w:ascii="RijksoverheidSansHeadingTT" w:hAnsi="RijksoverheidSansHeadingTT"/>
          <w:b/>
          <w:color w:val="0070C0"/>
          <w:sz w:val="20"/>
          <w:szCs w:val="20"/>
          <w:lang w:val="en-GB"/>
        </w:rPr>
        <w:t>Deliverables</w:t>
      </w:r>
    </w:p>
    <w:p w14:paraId="02F90C69" w14:textId="46CE6E0E" w:rsidR="00F22D4E" w:rsidRDefault="00F22D4E" w:rsidP="00291DEE">
      <w:pPr>
        <w:pStyle w:val="Lijstalinea"/>
        <w:numPr>
          <w:ilvl w:val="0"/>
          <w:numId w:val="10"/>
        </w:numPr>
        <w:contextualSpacing w:val="0"/>
        <w:jc w:val="both"/>
        <w:rPr>
          <w:rFonts w:ascii="RijksoverheidSansHeadingTT" w:hAnsi="RijksoverheidSansHeadingTT"/>
          <w:sz w:val="20"/>
          <w:szCs w:val="20"/>
          <w:lang w:val="en-GB"/>
        </w:rPr>
      </w:pPr>
      <w:r w:rsidRPr="00E07C99">
        <w:rPr>
          <w:rFonts w:ascii="RijksoverheidSansHeadingTT" w:hAnsi="RijksoverheidSansHeadingTT"/>
          <w:sz w:val="20"/>
          <w:szCs w:val="20"/>
          <w:u w:val="single"/>
          <w:lang w:val="en-GB"/>
        </w:rPr>
        <w:t xml:space="preserve">A concise </w:t>
      </w:r>
      <w:r w:rsidR="00A0624D" w:rsidRPr="00E07C99">
        <w:rPr>
          <w:rFonts w:ascii="RijksoverheidSansHeadingTT" w:hAnsi="RijksoverheidSansHeadingTT"/>
          <w:sz w:val="20"/>
          <w:szCs w:val="20"/>
          <w:u w:val="single"/>
          <w:lang w:val="en-GB"/>
        </w:rPr>
        <w:t xml:space="preserve">report </w:t>
      </w:r>
      <w:r w:rsidR="003F5667">
        <w:rPr>
          <w:rFonts w:ascii="RijksoverheidSansHeadingTT" w:hAnsi="RijksoverheidSansHeadingTT"/>
          <w:sz w:val="20"/>
          <w:szCs w:val="20"/>
          <w:u w:val="single"/>
          <w:lang w:val="en-GB"/>
        </w:rPr>
        <w:t xml:space="preserve">(indication: 2-5 pages) </w:t>
      </w:r>
      <w:r w:rsidRPr="00E07C99">
        <w:rPr>
          <w:rFonts w:ascii="RijksoverheidSansHeadingTT" w:hAnsi="RijksoverheidSansHeadingTT"/>
          <w:sz w:val="20"/>
          <w:szCs w:val="20"/>
          <w:u w:val="single"/>
          <w:lang w:val="en-GB"/>
        </w:rPr>
        <w:t>for RVO</w:t>
      </w:r>
      <w:r w:rsidRPr="00E07C99">
        <w:rPr>
          <w:rFonts w:ascii="RijksoverheidSansHeadingTT" w:hAnsi="RijksoverheidSansHeadingTT"/>
          <w:sz w:val="20"/>
          <w:szCs w:val="20"/>
          <w:lang w:val="en-GB"/>
        </w:rPr>
        <w:t xml:space="preserve"> with clear findings, conclusions, </w:t>
      </w:r>
      <w:r w:rsidR="009F765D" w:rsidRPr="00E07C99">
        <w:rPr>
          <w:rFonts w:ascii="RijksoverheidSansHeadingTT" w:hAnsi="RijksoverheidSansHeadingTT"/>
          <w:sz w:val="20"/>
          <w:szCs w:val="20"/>
          <w:lang w:val="en-GB"/>
        </w:rPr>
        <w:t xml:space="preserve">and </w:t>
      </w:r>
      <w:r w:rsidRPr="00E07C99">
        <w:rPr>
          <w:rFonts w:ascii="RijksoverheidSansHeadingTT" w:hAnsi="RijksoverheidSansHeadingTT"/>
          <w:sz w:val="20"/>
          <w:szCs w:val="20"/>
          <w:lang w:val="en-GB"/>
        </w:rPr>
        <w:t>recommendations following the above analyses</w:t>
      </w:r>
      <w:r w:rsidR="006E1E05" w:rsidRPr="00E07C99">
        <w:rPr>
          <w:rFonts w:ascii="RijksoverheidSansHeadingTT" w:hAnsi="RijksoverheidSansHeadingTT"/>
          <w:sz w:val="20"/>
          <w:szCs w:val="20"/>
          <w:lang w:val="en-GB"/>
        </w:rPr>
        <w:t xml:space="preserve">. This should include </w:t>
      </w:r>
      <w:r w:rsidR="003E5C07" w:rsidRPr="00E07C99">
        <w:rPr>
          <w:rFonts w:ascii="RijksoverheidSansHeadingTT" w:hAnsi="RijksoverheidSansHeadingTT"/>
          <w:sz w:val="20"/>
          <w:szCs w:val="20"/>
          <w:lang w:val="en-GB"/>
        </w:rPr>
        <w:t>input for a possible Terms of Reference in case a DRRS</w:t>
      </w:r>
      <w:r w:rsidR="00EE2EF8" w:rsidRPr="00E07C99">
        <w:rPr>
          <w:rFonts w:ascii="RijksoverheidSansHeadingTT" w:hAnsi="RijksoverheidSansHeadingTT"/>
          <w:sz w:val="20"/>
          <w:szCs w:val="20"/>
          <w:lang w:val="en-GB"/>
        </w:rPr>
        <w:t xml:space="preserve"> t</w:t>
      </w:r>
      <w:r w:rsidR="003E5C07" w:rsidRPr="00E07C99">
        <w:rPr>
          <w:rFonts w:ascii="RijksoverheidSansHeadingTT" w:hAnsi="RijksoverheidSansHeadingTT"/>
          <w:sz w:val="20"/>
          <w:szCs w:val="20"/>
          <w:lang w:val="en-GB"/>
        </w:rPr>
        <w:t xml:space="preserve">eam intervention is advisable (e.g. scope of work, required expertise needed). </w:t>
      </w:r>
    </w:p>
    <w:p w14:paraId="717BE49D" w14:textId="77777777" w:rsidR="00C108DB" w:rsidRDefault="00C108DB" w:rsidP="00C108DB">
      <w:pPr>
        <w:pStyle w:val="Lijstalinea"/>
        <w:contextualSpacing w:val="0"/>
        <w:jc w:val="both"/>
        <w:rPr>
          <w:rFonts w:ascii="RijksoverheidSansHeadingTT" w:hAnsi="RijksoverheidSansHeadingTT"/>
          <w:sz w:val="20"/>
          <w:szCs w:val="20"/>
          <w:lang w:val="en-GB"/>
        </w:rPr>
      </w:pPr>
    </w:p>
    <w:p w14:paraId="67A8C077" w14:textId="55B07BF5" w:rsidR="00C108DB" w:rsidRPr="00E07C99" w:rsidRDefault="00C108DB" w:rsidP="00291DEE">
      <w:pPr>
        <w:pStyle w:val="Lijstalinea"/>
        <w:numPr>
          <w:ilvl w:val="0"/>
          <w:numId w:val="10"/>
        </w:numPr>
        <w:contextualSpacing w:val="0"/>
        <w:jc w:val="both"/>
        <w:rPr>
          <w:rFonts w:ascii="RijksoverheidSansHeadingTT" w:hAnsi="RijksoverheidSansHeadingTT"/>
          <w:sz w:val="20"/>
          <w:szCs w:val="20"/>
          <w:lang w:val="en-GB"/>
        </w:rPr>
      </w:pPr>
      <w:r>
        <w:rPr>
          <w:rFonts w:ascii="RijksoverheidSansHeadingTT" w:hAnsi="RijksoverheidSansHeadingTT"/>
          <w:sz w:val="20"/>
          <w:szCs w:val="20"/>
          <w:u w:val="single"/>
          <w:lang w:val="en-GB"/>
        </w:rPr>
        <w:t xml:space="preserve">If applicable, 1-2 online technical meetings with the requesting authority and potentially other stakeholders to discuss the scoping findings in greater detail </w:t>
      </w:r>
    </w:p>
    <w:p w14:paraId="275DC4BB" w14:textId="77777777" w:rsidR="00F22D4E" w:rsidRPr="00E07C99" w:rsidRDefault="00F22D4E" w:rsidP="00291DEE">
      <w:pPr>
        <w:jc w:val="both"/>
        <w:rPr>
          <w:rFonts w:ascii="RijksoverheidSansHeadingTT" w:hAnsi="RijksoverheidSansHeadingTT"/>
          <w:sz w:val="20"/>
          <w:szCs w:val="20"/>
          <w:lang w:val="en-GB"/>
        </w:rPr>
      </w:pPr>
    </w:p>
    <w:p w14:paraId="5350F055" w14:textId="77AC8696" w:rsidR="00F22D4E" w:rsidRDefault="00F22D4E" w:rsidP="00291DEE">
      <w:pPr>
        <w:pStyle w:val="Lijstalinea"/>
        <w:numPr>
          <w:ilvl w:val="0"/>
          <w:numId w:val="10"/>
        </w:numPr>
        <w:contextualSpacing w:val="0"/>
        <w:jc w:val="both"/>
        <w:rPr>
          <w:rFonts w:ascii="RijksoverheidSansHeadingTT" w:hAnsi="RijksoverheidSansHeadingTT"/>
          <w:sz w:val="20"/>
          <w:szCs w:val="20"/>
          <w:lang w:val="en-GB"/>
        </w:rPr>
      </w:pPr>
      <w:r w:rsidRPr="00E07C99">
        <w:rPr>
          <w:rFonts w:ascii="RijksoverheidSansHeadingTT" w:hAnsi="RijksoverheidSansHeadingTT"/>
          <w:sz w:val="20"/>
          <w:szCs w:val="20"/>
          <w:u w:val="single"/>
          <w:lang w:val="en-GB"/>
        </w:rPr>
        <w:t xml:space="preserve">Debriefing call </w:t>
      </w:r>
      <w:r w:rsidRPr="00E07C99">
        <w:rPr>
          <w:rFonts w:ascii="RijksoverheidSansHeadingTT" w:hAnsi="RijksoverheidSansHeadingTT"/>
          <w:sz w:val="20"/>
          <w:szCs w:val="20"/>
          <w:lang w:val="en-GB"/>
        </w:rPr>
        <w:t xml:space="preserve">to present the findings with </w:t>
      </w:r>
      <w:r w:rsidR="008C4FEE" w:rsidRPr="00E07C99">
        <w:rPr>
          <w:rFonts w:ascii="RijksoverheidSansHeadingTT" w:hAnsi="RijksoverheidSansHeadingTT"/>
          <w:sz w:val="20"/>
          <w:szCs w:val="20"/>
          <w:lang w:val="en-GB"/>
        </w:rPr>
        <w:t>RVO</w:t>
      </w:r>
      <w:r w:rsidR="00C108DB">
        <w:rPr>
          <w:rFonts w:ascii="RijksoverheidSansHeadingTT" w:hAnsi="RijksoverheidSansHeadingTT"/>
          <w:sz w:val="20"/>
          <w:szCs w:val="20"/>
          <w:lang w:val="en-GB"/>
        </w:rPr>
        <w:t xml:space="preserve"> and </w:t>
      </w:r>
      <w:r w:rsidR="00733AC9" w:rsidRPr="00E07C99">
        <w:rPr>
          <w:rFonts w:ascii="RijksoverheidSansHeadingTT" w:hAnsi="RijksoverheidSansHeadingTT"/>
          <w:sz w:val="20"/>
          <w:szCs w:val="20"/>
          <w:lang w:val="en-GB"/>
        </w:rPr>
        <w:t xml:space="preserve">the </w:t>
      </w:r>
      <w:r w:rsidRPr="00E07C99">
        <w:rPr>
          <w:rFonts w:ascii="RijksoverheidSansHeadingTT" w:hAnsi="RijksoverheidSansHeadingTT"/>
          <w:sz w:val="20"/>
          <w:szCs w:val="20"/>
          <w:lang w:val="en-GB"/>
        </w:rPr>
        <w:t xml:space="preserve">Netherlands </w:t>
      </w:r>
      <w:r w:rsidR="00D32AC9">
        <w:rPr>
          <w:rFonts w:ascii="RijksoverheidSansHeadingTT" w:hAnsi="RijksoverheidSansHeadingTT"/>
          <w:sz w:val="20"/>
          <w:szCs w:val="20"/>
          <w:lang w:val="en-GB"/>
        </w:rPr>
        <w:t>Consulate General</w:t>
      </w:r>
      <w:r w:rsidR="008C4FEE" w:rsidRPr="00E07C99">
        <w:rPr>
          <w:rFonts w:ascii="RijksoverheidSansHeadingTT" w:hAnsi="RijksoverheidSansHeadingTT"/>
          <w:sz w:val="20"/>
          <w:szCs w:val="20"/>
          <w:lang w:val="en-GB"/>
        </w:rPr>
        <w:t xml:space="preserve"> in </w:t>
      </w:r>
      <w:r w:rsidR="00D32AC9">
        <w:rPr>
          <w:rFonts w:ascii="RijksoverheidSansHeadingTT" w:hAnsi="RijksoverheidSansHeadingTT"/>
          <w:sz w:val="20"/>
          <w:szCs w:val="20"/>
          <w:lang w:val="en-GB"/>
        </w:rPr>
        <w:t>Erbil</w:t>
      </w:r>
      <w:r w:rsidR="00E93BDA" w:rsidRPr="00E07C99">
        <w:rPr>
          <w:rFonts w:ascii="RijksoverheidSansHeadingTT" w:hAnsi="RijksoverheidSansHeadingTT"/>
          <w:sz w:val="20"/>
          <w:szCs w:val="20"/>
          <w:lang w:val="en-GB"/>
        </w:rPr>
        <w:t xml:space="preserve">, </w:t>
      </w:r>
      <w:r w:rsidR="00D32AC9">
        <w:rPr>
          <w:rFonts w:ascii="RijksoverheidSansHeadingTT" w:hAnsi="RijksoverheidSansHeadingTT"/>
          <w:sz w:val="20"/>
          <w:szCs w:val="20"/>
          <w:lang w:val="en-GB"/>
        </w:rPr>
        <w:t>KRI</w:t>
      </w:r>
      <w:r w:rsidR="00C108DB">
        <w:rPr>
          <w:rFonts w:ascii="RijksoverheidSansHeadingTT" w:hAnsi="RijksoverheidSansHeadingTT"/>
          <w:sz w:val="20"/>
          <w:szCs w:val="20"/>
          <w:lang w:val="en-GB"/>
        </w:rPr>
        <w:t xml:space="preserve">. Following the call, </w:t>
      </w:r>
      <w:r w:rsidR="00000095">
        <w:rPr>
          <w:rFonts w:ascii="RijksoverheidSansHeadingTT" w:hAnsi="RijksoverheidSansHeadingTT"/>
          <w:sz w:val="20"/>
          <w:szCs w:val="20"/>
          <w:lang w:val="en-GB"/>
        </w:rPr>
        <w:t>R</w:t>
      </w:r>
      <w:r w:rsidR="00C108DB">
        <w:rPr>
          <w:rFonts w:ascii="RijksoverheidSansHeadingTT" w:hAnsi="RijksoverheidSansHeadingTT"/>
          <w:sz w:val="20"/>
          <w:szCs w:val="20"/>
          <w:lang w:val="en-GB"/>
        </w:rPr>
        <w:t xml:space="preserve">VO will decide whether to deploy a DRRS team and inform CG of the designated team leader in a timely manner to facilitate further coordination. </w:t>
      </w:r>
    </w:p>
    <w:p w14:paraId="575160F1" w14:textId="77777777" w:rsidR="00C74F7E" w:rsidRDefault="00C74F7E" w:rsidP="00C74F7E">
      <w:pPr>
        <w:jc w:val="both"/>
        <w:rPr>
          <w:rFonts w:ascii="RijksoverheidSansHeadingTT" w:hAnsi="RijksoverheidSansHeadingTT"/>
          <w:sz w:val="20"/>
          <w:szCs w:val="20"/>
          <w:lang w:val="en-GB"/>
        </w:rPr>
      </w:pPr>
    </w:p>
    <w:p w14:paraId="613E4C9E" w14:textId="6AAE8015" w:rsidR="00C74F7E" w:rsidRPr="00C74F7E" w:rsidRDefault="00C74F7E" w:rsidP="00C74F7E">
      <w:pPr>
        <w:jc w:val="both"/>
        <w:rPr>
          <w:rFonts w:ascii="RijksoverheidSansHeadingTT" w:hAnsi="RijksoverheidSansHeadingTT"/>
          <w:sz w:val="20"/>
          <w:szCs w:val="20"/>
          <w:lang w:val="en-GB"/>
        </w:rPr>
      </w:pPr>
      <w:r>
        <w:rPr>
          <w:rFonts w:ascii="RijksoverheidSansHeadingTT" w:hAnsi="RijksoverheidSansHeadingTT"/>
          <w:sz w:val="20"/>
          <w:szCs w:val="20"/>
          <w:lang w:val="en-GB"/>
        </w:rPr>
        <w:t xml:space="preserve">Responsibility for the delivery of the above lay jointly with the DRRS team leader. </w:t>
      </w:r>
    </w:p>
    <w:p w14:paraId="2E2283C8" w14:textId="77777777" w:rsidR="00FE7AEB" w:rsidRPr="00E07C99" w:rsidRDefault="00FE7AEB" w:rsidP="00FE7AEB">
      <w:pPr>
        <w:pStyle w:val="Lijstalinea"/>
        <w:rPr>
          <w:rFonts w:ascii="RijksoverheidSansHeadingTT" w:hAnsi="RijksoverheidSansHeadingTT"/>
          <w:sz w:val="20"/>
          <w:szCs w:val="20"/>
          <w:lang w:val="en-GB"/>
        </w:rPr>
      </w:pPr>
    </w:p>
    <w:p w14:paraId="6320D8C6" w14:textId="77777777" w:rsidR="00F22D4E" w:rsidRPr="00E07C99" w:rsidRDefault="00F22D4E" w:rsidP="00291DEE">
      <w:pPr>
        <w:jc w:val="both"/>
        <w:rPr>
          <w:rFonts w:ascii="RijksoverheidSansHeadingTT" w:hAnsi="RijksoverheidSansHeadingTT"/>
          <w:sz w:val="20"/>
          <w:szCs w:val="20"/>
          <w:lang w:val="en-GB"/>
        </w:rPr>
      </w:pPr>
    </w:p>
    <w:p w14:paraId="4217E20F" w14:textId="77777777" w:rsidR="00415DF2" w:rsidRPr="00E07C99" w:rsidRDefault="00415DF2" w:rsidP="00415DF2">
      <w:pPr>
        <w:pStyle w:val="Lijstalinea"/>
        <w:numPr>
          <w:ilvl w:val="0"/>
          <w:numId w:val="19"/>
        </w:numPr>
        <w:contextualSpacing w:val="0"/>
        <w:jc w:val="both"/>
        <w:rPr>
          <w:rFonts w:ascii="RijksoverheidSansHeadingTT" w:hAnsi="RijksoverheidSansHeadingTT"/>
          <w:sz w:val="20"/>
          <w:szCs w:val="20"/>
          <w:lang w:val="en-GB"/>
        </w:rPr>
      </w:pPr>
      <w:r w:rsidRPr="00E07C99">
        <w:rPr>
          <w:rFonts w:ascii="RijksoverheidSansHeadingTT" w:hAnsi="RijksoverheidSansHeadingTT"/>
          <w:b/>
          <w:color w:val="0070C0"/>
          <w:sz w:val="20"/>
          <w:szCs w:val="20"/>
          <w:lang w:val="en-GB"/>
        </w:rPr>
        <w:t>Reporting process</w:t>
      </w:r>
    </w:p>
    <w:p w14:paraId="294843ED" w14:textId="1E95C052" w:rsidR="00415DF2" w:rsidRPr="00E07C99" w:rsidRDefault="009F765D" w:rsidP="00415DF2">
      <w:pPr>
        <w:pStyle w:val="Lijstalinea"/>
        <w:numPr>
          <w:ilvl w:val="0"/>
          <w:numId w:val="32"/>
        </w:numPr>
        <w:jc w:val="both"/>
        <w:rPr>
          <w:rFonts w:ascii="RijksoverheidSansHeadingTT" w:eastAsia="Calibri" w:hAnsi="RijksoverheidSansHeadingTT" w:cs="Arial"/>
          <w:noProof/>
          <w:sz w:val="20"/>
          <w:szCs w:val="20"/>
          <w:lang w:val="en-GB" w:eastAsia="en-US"/>
        </w:rPr>
      </w:pPr>
      <w:r w:rsidRPr="00E07C99">
        <w:rPr>
          <w:rFonts w:ascii="RijksoverheidSansHeadingTT" w:eastAsia="Calibri" w:hAnsi="RijksoverheidSansHeadingTT" w:cs="Arial"/>
          <w:b/>
          <w:bCs/>
          <w:noProof/>
          <w:sz w:val="20"/>
          <w:szCs w:val="20"/>
          <w:lang w:val="en-GB" w:eastAsia="en-US"/>
        </w:rPr>
        <w:t>W</w:t>
      </w:r>
      <w:r w:rsidR="00415DF2" w:rsidRPr="00E07C99">
        <w:rPr>
          <w:rFonts w:ascii="RijksoverheidSansHeadingTT" w:eastAsia="Calibri" w:hAnsi="RijksoverheidSansHeadingTT" w:cs="Arial"/>
          <w:b/>
          <w:bCs/>
          <w:noProof/>
          <w:sz w:val="20"/>
          <w:szCs w:val="20"/>
          <w:lang w:val="en-GB" w:eastAsia="en-US"/>
        </w:rPr>
        <w:t>riting process</w:t>
      </w:r>
    </w:p>
    <w:p w14:paraId="3376046E" w14:textId="3C557B44" w:rsidR="009F765D" w:rsidRPr="00E07C99" w:rsidRDefault="00B15B27" w:rsidP="009F765D">
      <w:pPr>
        <w:pStyle w:val="Lijstalinea"/>
        <w:numPr>
          <w:ilvl w:val="1"/>
          <w:numId w:val="32"/>
        </w:numPr>
        <w:jc w:val="both"/>
        <w:rPr>
          <w:rFonts w:ascii="RijksoverheidSansHeadingTT" w:eastAsia="Calibri" w:hAnsi="RijksoverheidSansHeadingTT" w:cs="Arial"/>
          <w:noProof/>
          <w:sz w:val="20"/>
          <w:szCs w:val="20"/>
          <w:lang w:val="en-GB" w:eastAsia="en-US"/>
        </w:rPr>
      </w:pPr>
      <w:r w:rsidRPr="00E07C99">
        <w:rPr>
          <w:rFonts w:ascii="RijksoverheidSansHeadingTT" w:eastAsia="Calibri" w:hAnsi="RijksoverheidSansHeadingTT" w:cs="Arial"/>
          <w:noProof/>
          <w:sz w:val="20"/>
          <w:szCs w:val="20"/>
          <w:lang w:val="en-GB" w:eastAsia="en-US"/>
        </w:rPr>
        <w:t>The</w:t>
      </w:r>
      <w:r w:rsidR="009F765D" w:rsidRPr="00E07C99">
        <w:rPr>
          <w:rFonts w:ascii="RijksoverheidSansHeadingTT" w:eastAsia="Calibri" w:hAnsi="RijksoverheidSansHeadingTT" w:cs="Arial"/>
          <w:noProof/>
          <w:sz w:val="20"/>
          <w:szCs w:val="20"/>
          <w:lang w:val="en-GB" w:eastAsia="en-US"/>
        </w:rPr>
        <w:t xml:space="preserve"> input to the report</w:t>
      </w:r>
      <w:r w:rsidRPr="00E07C99">
        <w:rPr>
          <w:rFonts w:ascii="RijksoverheidSansHeadingTT" w:eastAsia="Calibri" w:hAnsi="RijksoverheidSansHeadingTT" w:cs="Arial"/>
          <w:noProof/>
          <w:sz w:val="20"/>
          <w:szCs w:val="20"/>
          <w:lang w:val="en-GB" w:eastAsia="en-US"/>
        </w:rPr>
        <w:t xml:space="preserve"> </w:t>
      </w:r>
      <w:r w:rsidR="009F765D" w:rsidRPr="00E07C99">
        <w:rPr>
          <w:rFonts w:ascii="RijksoverheidSansHeadingTT" w:eastAsia="Calibri" w:hAnsi="RijksoverheidSansHeadingTT" w:cs="Arial"/>
          <w:noProof/>
          <w:sz w:val="20"/>
          <w:szCs w:val="20"/>
          <w:lang w:val="en-GB" w:eastAsia="en-US"/>
        </w:rPr>
        <w:t>will be coordinated and consolidated into one final</w:t>
      </w:r>
      <w:r w:rsidRPr="00E07C99">
        <w:rPr>
          <w:rFonts w:ascii="RijksoverheidSansHeadingTT" w:eastAsia="Calibri" w:hAnsi="RijksoverheidSansHeadingTT" w:cs="Arial"/>
          <w:noProof/>
          <w:sz w:val="20"/>
          <w:szCs w:val="20"/>
          <w:lang w:val="en-GB" w:eastAsia="en-US"/>
        </w:rPr>
        <w:t xml:space="preserve"> </w:t>
      </w:r>
      <w:r w:rsidR="009F765D" w:rsidRPr="00E07C99">
        <w:rPr>
          <w:rFonts w:ascii="RijksoverheidSansHeadingTT" w:eastAsia="Calibri" w:hAnsi="RijksoverheidSansHeadingTT" w:cs="Arial"/>
          <w:noProof/>
          <w:sz w:val="20"/>
          <w:szCs w:val="20"/>
          <w:lang w:val="en-GB" w:eastAsia="en-US"/>
        </w:rPr>
        <w:t>integrated document.</w:t>
      </w:r>
    </w:p>
    <w:p w14:paraId="1C42153E" w14:textId="77777777" w:rsidR="009F765D" w:rsidRPr="00E07C99" w:rsidRDefault="009F765D" w:rsidP="009F765D">
      <w:pPr>
        <w:pStyle w:val="Lijstalinea"/>
        <w:numPr>
          <w:ilvl w:val="1"/>
          <w:numId w:val="32"/>
        </w:numPr>
        <w:jc w:val="both"/>
        <w:rPr>
          <w:rFonts w:ascii="RijksoverheidSansHeadingTT" w:eastAsia="Calibri" w:hAnsi="RijksoverheidSansHeadingTT" w:cs="Arial"/>
          <w:noProof/>
          <w:sz w:val="20"/>
          <w:szCs w:val="20"/>
          <w:lang w:val="en-GB" w:eastAsia="en-US"/>
        </w:rPr>
      </w:pPr>
      <w:r w:rsidRPr="00E07C99">
        <w:rPr>
          <w:rFonts w:ascii="RijksoverheidSansHeadingTT" w:eastAsia="Calibri" w:hAnsi="RijksoverheidSansHeadingTT" w:cs="Arial"/>
          <w:noProof/>
          <w:sz w:val="20"/>
          <w:szCs w:val="20"/>
          <w:lang w:val="en-GB" w:eastAsia="en-US"/>
        </w:rPr>
        <w:t>It is recommended to draft a report outline in advance to define the structure, key themes, and topics. This will help ensure a logical flow and create a clear, coherent narrative.</w:t>
      </w:r>
    </w:p>
    <w:p w14:paraId="2F750DC9" w14:textId="2182C14B" w:rsidR="009F765D" w:rsidRPr="00E07C99" w:rsidRDefault="009F765D" w:rsidP="009F765D">
      <w:pPr>
        <w:pStyle w:val="Lijstalinea"/>
        <w:numPr>
          <w:ilvl w:val="1"/>
          <w:numId w:val="32"/>
        </w:numPr>
        <w:jc w:val="both"/>
        <w:rPr>
          <w:rFonts w:ascii="RijksoverheidSansHeadingTT" w:eastAsia="Calibri" w:hAnsi="RijksoverheidSansHeadingTT" w:cs="Arial"/>
          <w:noProof/>
          <w:sz w:val="20"/>
          <w:szCs w:val="20"/>
          <w:lang w:val="en-GB" w:eastAsia="en-US"/>
        </w:rPr>
      </w:pPr>
      <w:r w:rsidRPr="00E07C99">
        <w:rPr>
          <w:rFonts w:ascii="RijksoverheidSansHeadingTT" w:eastAsia="Calibri" w:hAnsi="RijksoverheidSansHeadingTT" w:cs="Arial"/>
          <w:noProof/>
          <w:sz w:val="20"/>
          <w:szCs w:val="20"/>
          <w:lang w:val="en-GB" w:eastAsia="en-US"/>
        </w:rPr>
        <w:t>The draft report will be reviewed and refined within the team before being finalized and delivered to RVO.</w:t>
      </w:r>
    </w:p>
    <w:p w14:paraId="55B07DDF" w14:textId="77777777" w:rsidR="001F0092" w:rsidRPr="00E07C99" w:rsidRDefault="001F0092" w:rsidP="001F0092">
      <w:pPr>
        <w:pStyle w:val="Lijstalinea"/>
        <w:ind w:left="1440"/>
        <w:jc w:val="both"/>
        <w:rPr>
          <w:rFonts w:ascii="RijksoverheidSansHeadingTT" w:eastAsia="Calibri" w:hAnsi="RijksoverheidSansHeadingTT" w:cs="Arial"/>
          <w:noProof/>
          <w:sz w:val="20"/>
          <w:szCs w:val="20"/>
          <w:lang w:val="en-GB" w:eastAsia="en-US"/>
        </w:rPr>
      </w:pPr>
    </w:p>
    <w:p w14:paraId="09D7CDBF" w14:textId="77777777" w:rsidR="00415DF2" w:rsidRPr="00E07C99" w:rsidRDefault="00415DF2" w:rsidP="00415DF2">
      <w:pPr>
        <w:pStyle w:val="Lijstalinea"/>
        <w:numPr>
          <w:ilvl w:val="0"/>
          <w:numId w:val="32"/>
        </w:numPr>
        <w:jc w:val="both"/>
        <w:rPr>
          <w:rFonts w:ascii="RijksoverheidSansHeadingTT" w:eastAsia="Calibri" w:hAnsi="RijksoverheidSansHeadingTT" w:cs="Arial"/>
          <w:noProof/>
          <w:sz w:val="20"/>
          <w:szCs w:val="20"/>
          <w:lang w:val="en-GB" w:eastAsia="en-US"/>
        </w:rPr>
      </w:pPr>
      <w:r w:rsidRPr="00E07C99">
        <w:rPr>
          <w:rFonts w:ascii="RijksoverheidSansHeadingTT" w:eastAsia="Calibri" w:hAnsi="RijksoverheidSansHeadingTT" w:cs="Arial"/>
          <w:b/>
          <w:bCs/>
          <w:noProof/>
          <w:sz w:val="20"/>
          <w:szCs w:val="20"/>
          <w:lang w:val="en-GB" w:eastAsia="en-US"/>
        </w:rPr>
        <w:t>Reporting standards</w:t>
      </w:r>
    </w:p>
    <w:p w14:paraId="1EA81C33" w14:textId="77777777" w:rsidR="00415DF2" w:rsidRPr="00E07C99" w:rsidRDefault="00415DF2" w:rsidP="00415DF2">
      <w:pPr>
        <w:pStyle w:val="Lijstalinea"/>
        <w:numPr>
          <w:ilvl w:val="1"/>
          <w:numId w:val="32"/>
        </w:numPr>
        <w:jc w:val="both"/>
        <w:rPr>
          <w:rFonts w:ascii="RijksoverheidSansHeadingTT" w:eastAsia="Calibri" w:hAnsi="RijksoverheidSansHeadingTT" w:cs="Arial"/>
          <w:noProof/>
          <w:sz w:val="20"/>
          <w:szCs w:val="20"/>
          <w:lang w:val="en-GB" w:eastAsia="en-US"/>
        </w:rPr>
      </w:pPr>
      <w:r w:rsidRPr="00E07C99">
        <w:rPr>
          <w:rFonts w:ascii="RijksoverheidSansHeadingTT" w:eastAsia="Calibri" w:hAnsi="RijksoverheidSansHeadingTT" w:cs="Arial"/>
          <w:noProof/>
          <w:sz w:val="20"/>
          <w:szCs w:val="20"/>
          <w:lang w:val="en-GB" w:eastAsia="en-US"/>
        </w:rPr>
        <w:t>The findings and recommendations will be presented clearly and professionally, using a reader-friendly format that may include relevant illustrations and photos.</w:t>
      </w:r>
    </w:p>
    <w:p w14:paraId="1B482D68" w14:textId="77777777" w:rsidR="00415DF2" w:rsidRPr="00E07C99" w:rsidRDefault="00415DF2" w:rsidP="00415DF2">
      <w:pPr>
        <w:pStyle w:val="Lijstalinea"/>
        <w:numPr>
          <w:ilvl w:val="1"/>
          <w:numId w:val="32"/>
        </w:numPr>
        <w:jc w:val="both"/>
        <w:rPr>
          <w:rFonts w:ascii="RijksoverheidSansHeadingTT" w:eastAsia="Calibri" w:hAnsi="RijksoverheidSansHeadingTT" w:cs="Arial"/>
          <w:noProof/>
          <w:sz w:val="20"/>
          <w:szCs w:val="20"/>
          <w:lang w:val="en-GB" w:eastAsia="en-US"/>
        </w:rPr>
      </w:pPr>
      <w:r w:rsidRPr="00E07C99">
        <w:rPr>
          <w:rFonts w:ascii="RijksoverheidSansHeadingTT" w:eastAsia="Calibri" w:hAnsi="RijksoverheidSansHeadingTT" w:cs="Arial"/>
          <w:noProof/>
          <w:sz w:val="20"/>
          <w:szCs w:val="20"/>
          <w:lang w:val="en-GB" w:eastAsia="en-US"/>
        </w:rPr>
        <w:t>The report will be written in English.</w:t>
      </w:r>
    </w:p>
    <w:p w14:paraId="587E99EB" w14:textId="3E9A9972" w:rsidR="009F765D" w:rsidRPr="00E07C99" w:rsidRDefault="009F765D" w:rsidP="00415DF2">
      <w:pPr>
        <w:pStyle w:val="Lijstalinea"/>
        <w:numPr>
          <w:ilvl w:val="1"/>
          <w:numId w:val="32"/>
        </w:numPr>
        <w:jc w:val="both"/>
        <w:rPr>
          <w:rFonts w:ascii="RijksoverheidSansHeadingTT" w:eastAsia="Calibri" w:hAnsi="RijksoverheidSansHeadingTT" w:cs="Arial"/>
          <w:noProof/>
          <w:sz w:val="20"/>
          <w:szCs w:val="20"/>
          <w:lang w:val="en-GB" w:eastAsia="en-US"/>
        </w:rPr>
      </w:pPr>
      <w:r w:rsidRPr="00E07C99">
        <w:rPr>
          <w:rFonts w:ascii="RijksoverheidSansHeadingTT" w:eastAsia="Calibri" w:hAnsi="RijksoverheidSansHeadingTT" w:cs="Arial"/>
          <w:noProof/>
          <w:sz w:val="20"/>
          <w:szCs w:val="20"/>
          <w:lang w:val="en-GB" w:eastAsia="en-US"/>
        </w:rPr>
        <w:t>An executive summary will be included to provide a high-level overview of the key points, including the recommendation on the potential deployment of a DRRS team.</w:t>
      </w:r>
    </w:p>
    <w:p w14:paraId="0E2C2A4B" w14:textId="77777777" w:rsidR="009F765D" w:rsidRPr="00E07C99" w:rsidRDefault="009F765D" w:rsidP="00B15B27">
      <w:pPr>
        <w:jc w:val="both"/>
        <w:rPr>
          <w:rFonts w:ascii="RijksoverheidSansHeadingTT" w:hAnsi="RijksoverheidSansHeadingTT"/>
          <w:sz w:val="20"/>
          <w:szCs w:val="20"/>
          <w:lang w:val="en-GB"/>
        </w:rPr>
      </w:pPr>
      <w:bookmarkStart w:id="1" w:name="_Hlk129805557"/>
    </w:p>
    <w:p w14:paraId="430D4145" w14:textId="7363FD82" w:rsidR="008B7BE0" w:rsidRPr="00E07C99" w:rsidRDefault="004C2D42" w:rsidP="00291DEE">
      <w:pPr>
        <w:pStyle w:val="Kop3"/>
        <w:numPr>
          <w:ilvl w:val="0"/>
          <w:numId w:val="2"/>
        </w:numPr>
        <w:spacing w:before="0" w:after="120" w:line="240" w:lineRule="auto"/>
        <w:jc w:val="both"/>
        <w:rPr>
          <w:rFonts w:ascii="RijksoverheidSansHeadingTT" w:hAnsi="RijksoverheidSansHeadingTT" w:cstheme="minorHAnsi"/>
          <w:bCs w:val="0"/>
          <w:color w:val="0070C0"/>
          <w:sz w:val="20"/>
          <w:szCs w:val="20"/>
          <w:u w:val="single"/>
          <w:lang w:val="en-GB"/>
        </w:rPr>
      </w:pPr>
      <w:r w:rsidRPr="00E07C99">
        <w:rPr>
          <w:rFonts w:ascii="RijksoverheidSansHeadingTT" w:hAnsi="RijksoverheidSansHeadingTT" w:cstheme="minorHAnsi"/>
          <w:bCs w:val="0"/>
          <w:color w:val="0070C0"/>
          <w:sz w:val="20"/>
          <w:szCs w:val="20"/>
          <w:u w:val="single"/>
          <w:lang w:val="en-GB"/>
        </w:rPr>
        <w:t>Required expertise</w:t>
      </w:r>
      <w:bookmarkEnd w:id="1"/>
    </w:p>
    <w:p w14:paraId="180E1CA6" w14:textId="19E38CED" w:rsidR="006E1642" w:rsidRPr="00E07C99" w:rsidRDefault="006E1642" w:rsidP="00291DEE">
      <w:pPr>
        <w:pStyle w:val="Normaalweb"/>
        <w:spacing w:before="0" w:beforeAutospacing="0" w:after="0" w:afterAutospacing="0" w:line="240" w:lineRule="atLeast"/>
        <w:jc w:val="both"/>
        <w:rPr>
          <w:rFonts w:ascii="RijksoverheidSansHeadingTT" w:hAnsi="RijksoverheidSansHeadingTT" w:cs="Arial"/>
          <w:sz w:val="20"/>
          <w:szCs w:val="20"/>
          <w:lang w:val="en-GB"/>
        </w:rPr>
      </w:pPr>
      <w:r w:rsidRPr="00E07C99">
        <w:rPr>
          <w:rFonts w:ascii="RijksoverheidSansHeadingTT" w:hAnsi="RijksoverheidSansHeadingTT" w:cs="Arial"/>
          <w:sz w:val="20"/>
          <w:szCs w:val="20"/>
          <w:lang w:val="en-GB"/>
        </w:rPr>
        <w:t xml:space="preserve">Based on the </w:t>
      </w:r>
      <w:r w:rsidR="00280EDA" w:rsidRPr="00E07C99">
        <w:rPr>
          <w:rFonts w:ascii="RijksoverheidSansHeadingTT" w:hAnsi="RijksoverheidSansHeadingTT" w:cs="Arial"/>
          <w:sz w:val="20"/>
          <w:szCs w:val="20"/>
          <w:lang w:val="en-GB"/>
        </w:rPr>
        <w:t>overall specifics above</w:t>
      </w:r>
      <w:r w:rsidRPr="00E07C99">
        <w:rPr>
          <w:rFonts w:ascii="RijksoverheidSansHeadingTT" w:hAnsi="RijksoverheidSansHeadingTT" w:cs="Arial"/>
          <w:sz w:val="20"/>
          <w:szCs w:val="20"/>
          <w:lang w:val="en-GB"/>
        </w:rPr>
        <w:t xml:space="preserve">, the following </w:t>
      </w:r>
      <w:r w:rsidR="00280EDA" w:rsidRPr="00E07C99">
        <w:rPr>
          <w:rFonts w:ascii="RijksoverheidSansHeadingTT" w:hAnsi="RijksoverheidSansHeadingTT" w:cs="Arial"/>
          <w:sz w:val="20"/>
          <w:szCs w:val="20"/>
          <w:lang w:val="en-GB"/>
        </w:rPr>
        <w:t>expertise is required:</w:t>
      </w:r>
    </w:p>
    <w:p w14:paraId="63276313" w14:textId="77777777" w:rsidR="00AB6F1E" w:rsidRPr="00E07C99" w:rsidRDefault="00AB6F1E" w:rsidP="00291DEE">
      <w:pPr>
        <w:pStyle w:val="Normaalweb"/>
        <w:spacing w:before="0" w:beforeAutospacing="0" w:after="0" w:afterAutospacing="0" w:line="240" w:lineRule="atLeast"/>
        <w:jc w:val="both"/>
        <w:rPr>
          <w:rFonts w:ascii="RijksoverheidSansHeadingTT" w:hAnsi="RijksoverheidSansHeadingTT" w:cs="Arial"/>
          <w:sz w:val="20"/>
          <w:szCs w:val="20"/>
          <w:lang w:val="en-GB"/>
        </w:rPr>
      </w:pPr>
    </w:p>
    <w:p w14:paraId="6A51B3DD" w14:textId="77777777" w:rsidR="00AB6F1E" w:rsidRPr="00E07C99" w:rsidRDefault="00AB6F1E" w:rsidP="00AB6F1E">
      <w:pPr>
        <w:jc w:val="both"/>
        <w:rPr>
          <w:rFonts w:ascii="RijksoverheidSansHeadingTT" w:hAnsi="RijksoverheidSansHeadingTT" w:cstheme="minorHAnsi"/>
          <w:i/>
          <w:sz w:val="20"/>
          <w:szCs w:val="20"/>
          <w:u w:val="single"/>
        </w:rPr>
      </w:pPr>
      <w:r w:rsidRPr="00E07C99">
        <w:rPr>
          <w:rFonts w:ascii="RijksoverheidSansHeadingTT" w:hAnsi="RijksoverheidSansHeadingTT" w:cstheme="minorHAnsi"/>
          <w:i/>
          <w:sz w:val="20"/>
          <w:szCs w:val="20"/>
          <w:u w:val="single"/>
        </w:rPr>
        <w:t>General requirements:</w:t>
      </w:r>
    </w:p>
    <w:p w14:paraId="5B6E2111" w14:textId="77777777" w:rsidR="00AB6F1E" w:rsidRPr="00E07C99" w:rsidRDefault="00AB6F1E" w:rsidP="00AB6F1E">
      <w:pPr>
        <w:pStyle w:val="Lijstalinea"/>
        <w:numPr>
          <w:ilvl w:val="0"/>
          <w:numId w:val="33"/>
        </w:numPr>
        <w:jc w:val="both"/>
        <w:rPr>
          <w:rFonts w:ascii="RijksoverheidSansHeadingTT" w:hAnsi="RijksoverheidSansHeadingTT" w:cstheme="minorHAnsi"/>
          <w:sz w:val="20"/>
          <w:szCs w:val="20"/>
        </w:rPr>
      </w:pPr>
      <w:r w:rsidRPr="00E07C99">
        <w:rPr>
          <w:rFonts w:ascii="RijksoverheidSansHeadingTT" w:hAnsi="RijksoverheidSansHeadingTT" w:cstheme="minorHAnsi"/>
          <w:sz w:val="20"/>
          <w:szCs w:val="20"/>
        </w:rPr>
        <w:t>Able to rapidly assess situations and data and provide conceptual and practical solutions;</w:t>
      </w:r>
    </w:p>
    <w:p w14:paraId="2AF765B7" w14:textId="77777777" w:rsidR="00AB6F1E" w:rsidRPr="00E07C99" w:rsidRDefault="00AB6F1E" w:rsidP="00AB6F1E">
      <w:pPr>
        <w:pStyle w:val="Lijstalinea"/>
        <w:numPr>
          <w:ilvl w:val="0"/>
          <w:numId w:val="33"/>
        </w:numPr>
        <w:jc w:val="both"/>
        <w:rPr>
          <w:rFonts w:ascii="RijksoverheidSansHeadingTT" w:hAnsi="RijksoverheidSansHeadingTT" w:cstheme="minorHAnsi"/>
          <w:sz w:val="20"/>
          <w:szCs w:val="20"/>
        </w:rPr>
      </w:pPr>
      <w:r w:rsidRPr="00E07C99">
        <w:rPr>
          <w:rFonts w:ascii="RijksoverheidSansHeadingTT" w:hAnsi="RijksoverheidSansHeadingTT" w:cstheme="minorHAnsi"/>
          <w:sz w:val="20"/>
          <w:szCs w:val="20"/>
        </w:rPr>
        <w:t>Experience in and knowledge of the local/regional context;</w:t>
      </w:r>
    </w:p>
    <w:p w14:paraId="7005DD77" w14:textId="77777777" w:rsidR="00AB6F1E" w:rsidRPr="00E07C99" w:rsidRDefault="00AB6F1E" w:rsidP="00AB6F1E">
      <w:pPr>
        <w:pStyle w:val="Lijstalinea"/>
        <w:numPr>
          <w:ilvl w:val="0"/>
          <w:numId w:val="33"/>
        </w:numPr>
        <w:jc w:val="both"/>
        <w:rPr>
          <w:rFonts w:ascii="RijksoverheidSansHeadingTT" w:hAnsi="RijksoverheidSansHeadingTT" w:cstheme="minorHAnsi"/>
          <w:sz w:val="20"/>
          <w:szCs w:val="20"/>
        </w:rPr>
      </w:pPr>
      <w:r w:rsidRPr="00E07C99">
        <w:rPr>
          <w:rFonts w:ascii="RijksoverheidSansHeadingTT" w:hAnsi="RijksoverheidSansHeadingTT" w:cstheme="minorHAnsi"/>
          <w:sz w:val="20"/>
          <w:szCs w:val="20"/>
        </w:rPr>
        <w:t xml:space="preserve">Ability to be a relevant sparring partner for the local officials and to provide feedback on the existing plans and ideas, as well as provide input for suitable alternatives; </w:t>
      </w:r>
    </w:p>
    <w:p w14:paraId="2C0E2314" w14:textId="153DF99E" w:rsidR="00AB6F1E" w:rsidRPr="00E07C99" w:rsidRDefault="00AB6F1E" w:rsidP="00AB6F1E">
      <w:pPr>
        <w:pStyle w:val="Lijstalinea"/>
        <w:numPr>
          <w:ilvl w:val="0"/>
          <w:numId w:val="33"/>
        </w:numPr>
        <w:jc w:val="both"/>
        <w:rPr>
          <w:rFonts w:ascii="RijksoverheidSansHeadingTT" w:hAnsi="RijksoverheidSansHeadingTT" w:cstheme="minorHAnsi"/>
          <w:sz w:val="20"/>
          <w:szCs w:val="20"/>
        </w:rPr>
      </w:pPr>
      <w:r w:rsidRPr="00E07C99">
        <w:rPr>
          <w:rFonts w:ascii="RijksoverheidSansHeadingTT" w:hAnsi="RijksoverheidSansHeadingTT" w:cstheme="minorHAnsi"/>
          <w:sz w:val="20"/>
          <w:szCs w:val="20"/>
        </w:rPr>
        <w:lastRenderedPageBreak/>
        <w:t>Excellent presentation and reporting skills in English, and preferably Spanish;</w:t>
      </w:r>
    </w:p>
    <w:p w14:paraId="3564920E" w14:textId="192C8AB8" w:rsidR="00AB6F1E" w:rsidRPr="00E07C99" w:rsidRDefault="00AB6F1E" w:rsidP="00AB6F1E">
      <w:pPr>
        <w:pStyle w:val="Lijstalinea"/>
        <w:numPr>
          <w:ilvl w:val="0"/>
          <w:numId w:val="33"/>
        </w:numPr>
        <w:jc w:val="both"/>
        <w:rPr>
          <w:rFonts w:ascii="RijksoverheidSansHeadingTT" w:hAnsi="RijksoverheidSansHeadingTT" w:cstheme="minorHAnsi"/>
          <w:sz w:val="20"/>
          <w:szCs w:val="20"/>
        </w:rPr>
      </w:pPr>
      <w:r w:rsidRPr="00E07C99">
        <w:rPr>
          <w:rFonts w:ascii="RijksoverheidSansHeadingTT" w:hAnsi="RijksoverheidSansHeadingTT" w:cstheme="minorHAnsi"/>
          <w:sz w:val="20"/>
          <w:szCs w:val="20"/>
        </w:rPr>
        <w:t>Excellent communication skills in English, and preferably Spanish;</w:t>
      </w:r>
    </w:p>
    <w:p w14:paraId="6E43EA1E" w14:textId="77777777" w:rsidR="00AB6F1E" w:rsidRPr="00E07C99" w:rsidRDefault="00AB6F1E" w:rsidP="00AB6F1E">
      <w:pPr>
        <w:pStyle w:val="Lijstalinea"/>
        <w:numPr>
          <w:ilvl w:val="0"/>
          <w:numId w:val="33"/>
        </w:numPr>
        <w:jc w:val="both"/>
        <w:rPr>
          <w:rFonts w:ascii="RijksoverheidSansHeadingTT" w:hAnsi="RijksoverheidSansHeadingTT" w:cstheme="minorHAnsi"/>
          <w:sz w:val="20"/>
          <w:szCs w:val="20"/>
        </w:rPr>
      </w:pPr>
      <w:r w:rsidRPr="00E07C99">
        <w:rPr>
          <w:rFonts w:ascii="RijksoverheidSansHeadingTT" w:hAnsi="RijksoverheidSansHeadingTT" w:cstheme="minorHAnsi"/>
          <w:sz w:val="20"/>
          <w:szCs w:val="20"/>
        </w:rPr>
        <w:t>Familiarity and practical experience with climate adaptation;</w:t>
      </w:r>
    </w:p>
    <w:p w14:paraId="3E79623B" w14:textId="77777777" w:rsidR="00AB6F1E" w:rsidRPr="00E07C99" w:rsidRDefault="00AB6F1E" w:rsidP="00AB6F1E">
      <w:pPr>
        <w:pStyle w:val="Lijstalinea"/>
        <w:numPr>
          <w:ilvl w:val="0"/>
          <w:numId w:val="33"/>
        </w:numPr>
        <w:jc w:val="both"/>
        <w:rPr>
          <w:rFonts w:ascii="RijksoverheidSansHeadingTT" w:hAnsi="RijksoverheidSansHeadingTT" w:cstheme="minorHAnsi"/>
          <w:sz w:val="20"/>
          <w:szCs w:val="20"/>
        </w:rPr>
      </w:pPr>
      <w:r w:rsidRPr="00E07C99">
        <w:rPr>
          <w:rFonts w:ascii="RijksoverheidSansHeadingTT" w:hAnsi="RijksoverheidSansHeadingTT" w:cstheme="minorHAnsi"/>
          <w:sz w:val="20"/>
          <w:szCs w:val="20"/>
        </w:rPr>
        <w:t>Familiarity and practical experience with complex (governance) systems;</w:t>
      </w:r>
    </w:p>
    <w:p w14:paraId="51BA4979" w14:textId="77777777" w:rsidR="00AB6F1E" w:rsidRPr="00E07C99" w:rsidRDefault="00AB6F1E" w:rsidP="00AB6F1E">
      <w:pPr>
        <w:pStyle w:val="Lijstalinea"/>
        <w:numPr>
          <w:ilvl w:val="0"/>
          <w:numId w:val="33"/>
        </w:numPr>
        <w:jc w:val="both"/>
        <w:rPr>
          <w:rFonts w:ascii="RijksoverheidSansHeadingTT" w:hAnsi="RijksoverheidSansHeadingTT" w:cstheme="minorHAnsi"/>
          <w:sz w:val="20"/>
          <w:szCs w:val="20"/>
        </w:rPr>
      </w:pPr>
      <w:r w:rsidRPr="00E07C99">
        <w:rPr>
          <w:rFonts w:ascii="RijksoverheidSansHeadingTT" w:hAnsi="RijksoverheidSansHeadingTT" w:cstheme="minorHAnsi"/>
          <w:sz w:val="20"/>
          <w:szCs w:val="20"/>
        </w:rPr>
        <w:t>Familiarity and practical experience with International Financial Institutions (IFIs), including knowledge of their procedures, funding mechanisms, and project requirements, is an asset.</w:t>
      </w:r>
    </w:p>
    <w:p w14:paraId="72A19134" w14:textId="77777777" w:rsidR="00AB6F1E" w:rsidRPr="00E07C99" w:rsidRDefault="00AB6F1E" w:rsidP="00AB6F1E">
      <w:pPr>
        <w:jc w:val="both"/>
        <w:rPr>
          <w:rFonts w:ascii="RijksoverheidSansHeadingTT" w:hAnsi="RijksoverheidSansHeadingTT" w:cstheme="minorHAnsi"/>
          <w:sz w:val="20"/>
          <w:szCs w:val="20"/>
        </w:rPr>
      </w:pPr>
    </w:p>
    <w:p w14:paraId="2534CB51" w14:textId="77777777" w:rsidR="002F7E0E" w:rsidRPr="00E07C99" w:rsidRDefault="002F7E0E" w:rsidP="002F7E0E">
      <w:pPr>
        <w:jc w:val="both"/>
        <w:rPr>
          <w:rFonts w:ascii="RijksoverheidSansHeadingTT" w:hAnsi="RijksoverheidSansHeadingTT" w:cstheme="minorHAnsi"/>
          <w:i/>
          <w:sz w:val="20"/>
          <w:szCs w:val="20"/>
          <w:u w:val="single"/>
        </w:rPr>
      </w:pPr>
      <w:r>
        <w:rPr>
          <w:rFonts w:ascii="RijksoverheidSansHeadingTT" w:hAnsi="RijksoverheidSansHeadingTT" w:cstheme="minorHAnsi"/>
          <w:i/>
          <w:sz w:val="20"/>
          <w:szCs w:val="20"/>
          <w:u w:val="single"/>
        </w:rPr>
        <w:t xml:space="preserve">Junior flood/drought management expert </w:t>
      </w:r>
      <w:r w:rsidRPr="00E07C99">
        <w:rPr>
          <w:rFonts w:ascii="RijksoverheidSansHeadingTT" w:hAnsi="RijksoverheidSansHeadingTT" w:cstheme="minorHAnsi"/>
          <w:i/>
          <w:sz w:val="20"/>
          <w:szCs w:val="20"/>
          <w:u w:val="single"/>
        </w:rPr>
        <w:t xml:space="preserve"> requirements:</w:t>
      </w:r>
    </w:p>
    <w:p w14:paraId="5EDF1D77" w14:textId="77777777" w:rsidR="008E2B44" w:rsidRPr="00373A12" w:rsidRDefault="002F7E0E" w:rsidP="002F7E0E">
      <w:pPr>
        <w:pStyle w:val="Lijstalinea"/>
        <w:numPr>
          <w:ilvl w:val="0"/>
          <w:numId w:val="34"/>
        </w:numPr>
        <w:jc w:val="both"/>
        <w:rPr>
          <w:rFonts w:ascii="RijksoverheidSansHeadingTT" w:hAnsi="RijksoverheidSansHeadingTT" w:cs="Arial"/>
          <w:sz w:val="20"/>
          <w:szCs w:val="20"/>
          <w:lang w:val="en-GB"/>
        </w:rPr>
      </w:pPr>
      <w:r>
        <w:rPr>
          <w:rFonts w:ascii="RijksoverheidSansHeadingTT" w:hAnsi="RijksoverheidSansHeadingTT" w:cs="Arial"/>
          <w:sz w:val="20"/>
          <w:szCs w:val="20"/>
          <w:lang w:val="en-GB"/>
        </w:rPr>
        <w:t xml:space="preserve">Junior flood risk and drought management expert with a </w:t>
      </w:r>
      <w:r w:rsidRPr="00517666">
        <w:rPr>
          <w:rFonts w:ascii="RijksoverheidSansHeadingTT" w:hAnsi="RijksoverheidSansHeadingTT" w:cs="Arial"/>
          <w:b/>
          <w:bCs/>
          <w:sz w:val="20"/>
          <w:szCs w:val="20"/>
          <w:lang w:val="en-GB"/>
        </w:rPr>
        <w:t>maximum of 5 years of experience</w:t>
      </w:r>
    </w:p>
    <w:p w14:paraId="3D635465" w14:textId="77777777" w:rsidR="008E2B44" w:rsidRPr="00373A12" w:rsidRDefault="008E2B44" w:rsidP="002F7E0E">
      <w:pPr>
        <w:pStyle w:val="Lijstalinea"/>
        <w:numPr>
          <w:ilvl w:val="0"/>
          <w:numId w:val="34"/>
        </w:numPr>
        <w:jc w:val="both"/>
        <w:rPr>
          <w:rFonts w:ascii="RijksoverheidSansHeadingTT" w:hAnsi="RijksoverheidSansHeadingTT" w:cs="Arial"/>
          <w:sz w:val="20"/>
          <w:szCs w:val="20"/>
          <w:lang w:val="en-GB"/>
        </w:rPr>
      </w:pPr>
      <w:r w:rsidRPr="00373A12">
        <w:rPr>
          <w:rFonts w:ascii="RijksoverheidSansHeadingTT" w:hAnsi="RijksoverheidSansHeadingTT" w:cs="Arial"/>
          <w:sz w:val="20"/>
          <w:szCs w:val="20"/>
          <w:lang w:val="en-GB"/>
        </w:rPr>
        <w:t>Exposure to  design, planning, implementation and capacity building of projects relevant to flood and drought in connection with climate change</w:t>
      </w:r>
      <w:r w:rsidR="002F7E0E" w:rsidRPr="00373A12">
        <w:rPr>
          <w:rFonts w:ascii="RijksoverheidSansHeadingTT" w:hAnsi="RijksoverheidSansHeadingTT" w:cs="Arial"/>
          <w:sz w:val="20"/>
          <w:szCs w:val="20"/>
          <w:lang w:val="en-GB"/>
        </w:rPr>
        <w:t>;</w:t>
      </w:r>
    </w:p>
    <w:p w14:paraId="75689FDD" w14:textId="778E636C" w:rsidR="002F7E0E" w:rsidRPr="00373A12" w:rsidRDefault="008E2B44" w:rsidP="002F7E0E">
      <w:pPr>
        <w:pStyle w:val="Lijstalinea"/>
        <w:numPr>
          <w:ilvl w:val="0"/>
          <w:numId w:val="34"/>
        </w:numPr>
        <w:jc w:val="both"/>
        <w:rPr>
          <w:rFonts w:ascii="RijksoverheidSansHeadingTT" w:hAnsi="RijksoverheidSansHeadingTT" w:cs="Arial"/>
          <w:sz w:val="20"/>
          <w:szCs w:val="20"/>
          <w:lang w:val="en-GB"/>
        </w:rPr>
      </w:pPr>
      <w:r w:rsidRPr="00373A12">
        <w:rPr>
          <w:rFonts w:ascii="RijksoverheidSansHeadingTT" w:hAnsi="RijksoverheidSansHeadingTT" w:cs="Arial"/>
          <w:sz w:val="20"/>
          <w:szCs w:val="20"/>
          <w:lang w:val="en-GB"/>
        </w:rPr>
        <w:t>Ability to produce maps and infographics based on data analysis</w:t>
      </w:r>
      <w:r w:rsidR="002F7E0E" w:rsidRPr="00373A12">
        <w:rPr>
          <w:rFonts w:ascii="RijksoverheidSansHeadingTT" w:hAnsi="RijksoverheidSansHeadingTT" w:cs="Arial"/>
          <w:sz w:val="20"/>
          <w:szCs w:val="20"/>
          <w:lang w:val="en-GB"/>
        </w:rPr>
        <w:t xml:space="preserve"> </w:t>
      </w:r>
    </w:p>
    <w:p w14:paraId="49C9DF64" w14:textId="29FC2E7F" w:rsidR="002F7E0E" w:rsidRDefault="002F7E0E" w:rsidP="002F7E0E">
      <w:pPr>
        <w:pStyle w:val="Lijstalinea"/>
        <w:numPr>
          <w:ilvl w:val="0"/>
          <w:numId w:val="34"/>
        </w:numPr>
        <w:jc w:val="both"/>
        <w:rPr>
          <w:rFonts w:ascii="RijksoverheidSansHeadingTT" w:hAnsi="RijksoverheidSansHeadingTT" w:cs="Arial"/>
          <w:sz w:val="20"/>
          <w:szCs w:val="20"/>
          <w:lang w:val="en-GB"/>
        </w:rPr>
      </w:pPr>
      <w:r>
        <w:rPr>
          <w:rFonts w:ascii="RijksoverheidSansHeadingTT" w:hAnsi="RijksoverheidSansHeadingTT" w:cs="Arial"/>
          <w:sz w:val="20"/>
          <w:szCs w:val="20"/>
          <w:lang w:val="en-GB"/>
        </w:rPr>
        <w:t xml:space="preserve">Knowledge of the Kurdistan Region of Iraq or the broader region; </w:t>
      </w:r>
    </w:p>
    <w:p w14:paraId="608BCDC7" w14:textId="77777777" w:rsidR="002F7E0E" w:rsidRPr="00517666" w:rsidRDefault="002F7E0E" w:rsidP="002F7E0E">
      <w:pPr>
        <w:pStyle w:val="Lijstalinea"/>
        <w:numPr>
          <w:ilvl w:val="0"/>
          <w:numId w:val="34"/>
        </w:numPr>
        <w:jc w:val="both"/>
        <w:rPr>
          <w:rFonts w:ascii="RijksoverheidSansHeadingTT" w:hAnsi="RijksoverheidSansHeadingTT" w:cs="Arial"/>
          <w:sz w:val="20"/>
          <w:szCs w:val="20"/>
          <w:lang w:val="en-GB"/>
        </w:rPr>
      </w:pPr>
      <w:r>
        <w:rPr>
          <w:rFonts w:ascii="RijksoverheidSansHeadingTT" w:hAnsi="RijksoverheidSansHeadingTT" w:cs="Arial"/>
          <w:sz w:val="20"/>
          <w:szCs w:val="20"/>
          <w:lang w:val="en-GB"/>
        </w:rPr>
        <w:t>Fluent in English and Kurdish and/or Arabic (C1 level or higher);</w:t>
      </w:r>
    </w:p>
    <w:p w14:paraId="6E622BF3" w14:textId="77777777" w:rsidR="002F7E0E" w:rsidRPr="00E07C99" w:rsidRDefault="002F7E0E" w:rsidP="002F7E0E">
      <w:pPr>
        <w:pStyle w:val="Lijstalinea"/>
        <w:numPr>
          <w:ilvl w:val="0"/>
          <w:numId w:val="34"/>
        </w:numPr>
        <w:jc w:val="both"/>
        <w:rPr>
          <w:rFonts w:ascii="RijksoverheidSansHeadingTT" w:hAnsi="RijksoverheidSansHeadingTT" w:cs="Arial"/>
          <w:sz w:val="20"/>
          <w:szCs w:val="20"/>
          <w:lang w:val="en-GB"/>
        </w:rPr>
      </w:pPr>
      <w:r>
        <w:rPr>
          <w:rFonts w:ascii="RijksoverheidSansHeadingTT" w:hAnsi="RijksoverheidSansHeadingTT" w:cs="Arial"/>
          <w:sz w:val="20"/>
          <w:szCs w:val="20"/>
          <w:lang w:val="en-GB"/>
        </w:rPr>
        <w:t>Flexible working attitude open to short deadlines and shifting schedules;</w:t>
      </w:r>
    </w:p>
    <w:p w14:paraId="43735659" w14:textId="77777777" w:rsidR="00E749F8" w:rsidRPr="002F7E0E" w:rsidRDefault="00E749F8" w:rsidP="00956709">
      <w:pPr>
        <w:jc w:val="both"/>
        <w:rPr>
          <w:rFonts w:ascii="RijksoverheidSansHeadingTT" w:hAnsi="RijksoverheidSansHeadingTT" w:cstheme="minorHAnsi"/>
          <w:i/>
          <w:sz w:val="20"/>
          <w:szCs w:val="20"/>
          <w:u w:val="single"/>
          <w:lang w:val="en-GB"/>
        </w:rPr>
      </w:pPr>
    </w:p>
    <w:p w14:paraId="67AE4FB5" w14:textId="77777777" w:rsidR="002F7E0E" w:rsidRPr="00E07C99" w:rsidRDefault="002F7E0E" w:rsidP="00956709">
      <w:pPr>
        <w:jc w:val="both"/>
        <w:rPr>
          <w:rFonts w:ascii="RijksoverheidSansHeadingTT" w:hAnsi="RijksoverheidSansHeadingTT" w:cstheme="minorHAnsi"/>
          <w:sz w:val="20"/>
          <w:szCs w:val="20"/>
          <w:lang w:val="en-GB"/>
        </w:rPr>
      </w:pPr>
    </w:p>
    <w:p w14:paraId="2BECCA40" w14:textId="50C17A10" w:rsidR="00F563C9" w:rsidRPr="00E07C99" w:rsidRDefault="00F563C9" w:rsidP="006A03CB">
      <w:pPr>
        <w:pStyle w:val="Lijstalinea"/>
        <w:numPr>
          <w:ilvl w:val="0"/>
          <w:numId w:val="2"/>
        </w:numPr>
        <w:spacing w:after="120" w:line="240" w:lineRule="auto"/>
        <w:ind w:left="714" w:hanging="357"/>
        <w:contextualSpacing w:val="0"/>
        <w:jc w:val="both"/>
        <w:rPr>
          <w:rFonts w:ascii="RijksoverheidSansHeadingTT" w:hAnsi="RijksoverheidSansHeadingTT"/>
          <w:b/>
          <w:color w:val="0070C0"/>
          <w:sz w:val="20"/>
          <w:szCs w:val="20"/>
          <w:u w:val="single"/>
          <w:lang w:val="en-GB"/>
        </w:rPr>
      </w:pPr>
      <w:r w:rsidRPr="00E07C99">
        <w:rPr>
          <w:rFonts w:ascii="RijksoverheidSansHeadingTT" w:hAnsi="RijksoverheidSansHeadingTT"/>
          <w:b/>
          <w:color w:val="0070C0"/>
          <w:sz w:val="20"/>
          <w:szCs w:val="20"/>
          <w:u w:val="single"/>
          <w:lang w:val="en-GB"/>
        </w:rPr>
        <w:t>Timing</w:t>
      </w:r>
    </w:p>
    <w:p w14:paraId="428F4B5C" w14:textId="33741872" w:rsidR="00E749F8" w:rsidRPr="00E07C99" w:rsidRDefault="00E749F8" w:rsidP="006A369C">
      <w:pPr>
        <w:jc w:val="both"/>
        <w:rPr>
          <w:rFonts w:ascii="RijksoverheidSansHeadingTT" w:hAnsi="RijksoverheidSansHeadingTT"/>
          <w:sz w:val="20"/>
          <w:szCs w:val="20"/>
          <w:lang w:val="en-GB"/>
        </w:rPr>
      </w:pPr>
      <w:r w:rsidRPr="00E07C99">
        <w:rPr>
          <w:rFonts w:ascii="RijksoverheidSansHeadingTT" w:hAnsi="RijksoverheidSansHeadingTT"/>
          <w:sz w:val="20"/>
          <w:szCs w:val="20"/>
          <w:lang w:val="en-GB"/>
        </w:rPr>
        <w:t xml:space="preserve">The assignment is scheduled to begin as soon as possible. The final </w:t>
      </w:r>
      <w:r w:rsidR="00AB6F1E" w:rsidRPr="00E07C99">
        <w:rPr>
          <w:rFonts w:ascii="RijksoverheidSansHeadingTT" w:hAnsi="RijksoverheidSansHeadingTT"/>
          <w:sz w:val="20"/>
          <w:szCs w:val="20"/>
          <w:lang w:val="en-GB"/>
        </w:rPr>
        <w:t>scoping/</w:t>
      </w:r>
      <w:r w:rsidRPr="00E07C99">
        <w:rPr>
          <w:rFonts w:ascii="RijksoverheidSansHeadingTT" w:hAnsi="RijksoverheidSansHeadingTT"/>
          <w:sz w:val="20"/>
          <w:szCs w:val="20"/>
          <w:lang w:val="en-GB"/>
        </w:rPr>
        <w:t xml:space="preserve">desk study is </w:t>
      </w:r>
      <w:r w:rsidR="00373A12">
        <w:rPr>
          <w:rFonts w:ascii="RijksoverheidSansHeadingTT" w:hAnsi="RijksoverheidSansHeadingTT"/>
          <w:sz w:val="20"/>
          <w:szCs w:val="20"/>
          <w:lang w:val="en-GB"/>
        </w:rPr>
        <w:t xml:space="preserve">expected to be carried out in </w:t>
      </w:r>
      <w:r w:rsidR="00373A12" w:rsidRPr="00373A12">
        <w:rPr>
          <w:rFonts w:ascii="RijksoverheidSansHeadingTT" w:hAnsi="RijksoverheidSansHeadingTT"/>
          <w:sz w:val="20"/>
          <w:szCs w:val="20"/>
          <w:u w:val="single"/>
          <w:lang w:val="en-GB"/>
        </w:rPr>
        <w:t>October 2026</w:t>
      </w:r>
      <w:r w:rsidR="00373A12">
        <w:rPr>
          <w:rFonts w:ascii="RijksoverheidSansHeadingTT" w:hAnsi="RijksoverheidSansHeadingTT"/>
          <w:sz w:val="20"/>
          <w:szCs w:val="20"/>
          <w:lang w:val="en-GB"/>
        </w:rPr>
        <w:t>.</w:t>
      </w:r>
    </w:p>
    <w:p w14:paraId="5F76471F" w14:textId="77777777" w:rsidR="007B2F72" w:rsidRPr="00E07C99" w:rsidRDefault="007B2F72" w:rsidP="006A369C">
      <w:pPr>
        <w:jc w:val="both"/>
        <w:rPr>
          <w:rFonts w:ascii="RijksoverheidSansHeadingTT" w:hAnsi="RijksoverheidSansHeadingTT"/>
          <w:sz w:val="20"/>
          <w:szCs w:val="20"/>
          <w:lang w:val="en-GB"/>
        </w:rPr>
      </w:pPr>
    </w:p>
    <w:p w14:paraId="6A1D0135" w14:textId="5B557BBD" w:rsidR="007B2F72" w:rsidRPr="00E07C99" w:rsidRDefault="007B2F72" w:rsidP="006A369C">
      <w:pPr>
        <w:jc w:val="both"/>
        <w:rPr>
          <w:rFonts w:ascii="RijksoverheidSansHeadingTT" w:hAnsi="RijksoverheidSansHeadingTT"/>
          <w:sz w:val="20"/>
          <w:szCs w:val="20"/>
          <w:lang w:val="en-GB"/>
        </w:rPr>
      </w:pPr>
      <w:r w:rsidRPr="00E07C99">
        <w:rPr>
          <w:rFonts w:ascii="RijksoverheidSansHeadingTT" w:hAnsi="RijksoverheidSansHeadingTT"/>
          <w:sz w:val="20"/>
          <w:szCs w:val="20"/>
          <w:lang w:val="en-GB"/>
        </w:rPr>
        <w:t>The maximum n</w:t>
      </w:r>
      <w:r w:rsidRPr="00E07C99">
        <w:rPr>
          <w:rFonts w:ascii="RijksoverheidSansHeadingTT" w:hAnsi="RijksoverheidSansHeadingTT"/>
          <w:color w:val="000000"/>
          <w:sz w:val="20"/>
          <w:szCs w:val="20"/>
          <w:lang w:val="en-GB"/>
        </w:rPr>
        <w:t xml:space="preserve">umber of </w:t>
      </w:r>
      <w:r w:rsidRPr="00E07C99">
        <w:rPr>
          <w:rFonts w:ascii="RijksoverheidSansHeadingTT" w:hAnsi="RijksoverheidSansHeadingTT"/>
          <w:color w:val="000000"/>
          <w:sz w:val="20"/>
          <w:szCs w:val="20"/>
          <w:u w:val="single"/>
          <w:lang w:val="en-GB"/>
        </w:rPr>
        <w:t xml:space="preserve">remote working days </w:t>
      </w:r>
      <w:r w:rsidR="007D6BB5" w:rsidRPr="00E07C99">
        <w:rPr>
          <w:rFonts w:ascii="RijksoverheidSansHeadingTT" w:hAnsi="RijksoverheidSansHeadingTT"/>
          <w:color w:val="000000"/>
          <w:sz w:val="20"/>
          <w:szCs w:val="20"/>
          <w:u w:val="single"/>
          <w:lang w:val="en-GB"/>
        </w:rPr>
        <w:t xml:space="preserve">for this assignment </w:t>
      </w:r>
      <w:r w:rsidRPr="00E07C99">
        <w:rPr>
          <w:rFonts w:ascii="RijksoverheidSansHeadingTT" w:hAnsi="RijksoverheidSansHeadingTT"/>
          <w:color w:val="000000"/>
          <w:sz w:val="20"/>
          <w:szCs w:val="20"/>
          <w:u w:val="single"/>
          <w:lang w:val="en-GB"/>
        </w:rPr>
        <w:t xml:space="preserve">is: </w:t>
      </w:r>
      <w:r w:rsidR="00BD70D4">
        <w:rPr>
          <w:rFonts w:ascii="RijksoverheidSansHeadingTT" w:hAnsi="RijksoverheidSansHeadingTT"/>
          <w:color w:val="000000"/>
          <w:sz w:val="20"/>
          <w:szCs w:val="20"/>
          <w:u w:val="single"/>
          <w:lang w:val="en-GB"/>
        </w:rPr>
        <w:t>5</w:t>
      </w:r>
      <w:r w:rsidRPr="00E07C99">
        <w:rPr>
          <w:rFonts w:ascii="RijksoverheidSansHeadingTT" w:hAnsi="RijksoverheidSansHeadingTT"/>
          <w:color w:val="000000"/>
          <w:sz w:val="20"/>
          <w:szCs w:val="20"/>
          <w:lang w:val="en-GB"/>
        </w:rPr>
        <w:t xml:space="preserve">. </w:t>
      </w:r>
      <w:r w:rsidR="007D6BB5" w:rsidRPr="00E07C99">
        <w:rPr>
          <w:rFonts w:ascii="RijksoverheidSansHeadingTT" w:hAnsi="RijksoverheidSansHeadingTT" w:cs="Arial"/>
          <w:sz w:val="20"/>
          <w:szCs w:val="20"/>
          <w:lang w:val="en-GB"/>
        </w:rPr>
        <w:t xml:space="preserve">Kindly note that a full remote working day consists of </w:t>
      </w:r>
      <w:r w:rsidR="007D6BB5" w:rsidRPr="00E07C99">
        <w:rPr>
          <w:rFonts w:ascii="RijksoverheidSansHeadingTT" w:hAnsi="RijksoverheidSansHeadingTT" w:cs="Arial"/>
          <w:sz w:val="20"/>
          <w:szCs w:val="20"/>
          <w:u w:val="single"/>
          <w:lang w:val="en-GB"/>
        </w:rPr>
        <w:t>8 working hours</w:t>
      </w:r>
      <w:r w:rsidR="007D6BB5" w:rsidRPr="00E07C99">
        <w:rPr>
          <w:rFonts w:ascii="RijksoverheidSansHeadingTT" w:hAnsi="RijksoverheidSansHeadingTT" w:cs="Arial"/>
          <w:sz w:val="20"/>
          <w:szCs w:val="20"/>
          <w:lang w:val="en-GB"/>
        </w:rPr>
        <w:t>.</w:t>
      </w:r>
      <w:r w:rsidR="00373A12">
        <w:rPr>
          <w:rFonts w:ascii="RijksoverheidSansHeadingTT" w:hAnsi="RijksoverheidSansHeadingTT" w:cs="Arial"/>
          <w:sz w:val="20"/>
          <w:szCs w:val="20"/>
          <w:lang w:val="en-GB"/>
        </w:rPr>
        <w:t xml:space="preserve"> The work will be done remotely. </w:t>
      </w:r>
    </w:p>
    <w:p w14:paraId="4F38D2E7" w14:textId="77777777" w:rsidR="005C593C" w:rsidRPr="00E07C99" w:rsidRDefault="005C593C" w:rsidP="006A369C">
      <w:pPr>
        <w:jc w:val="both"/>
        <w:rPr>
          <w:rFonts w:ascii="RijksoverheidSansHeadingTT" w:hAnsi="RijksoverheidSansHeadingTT"/>
          <w:sz w:val="20"/>
          <w:szCs w:val="20"/>
          <w:lang w:val="en-GB"/>
        </w:rPr>
      </w:pPr>
    </w:p>
    <w:p w14:paraId="66BB1C78" w14:textId="732B3273" w:rsidR="00FD7AC3" w:rsidRPr="00E07C99" w:rsidRDefault="00F563C9" w:rsidP="006A03CB">
      <w:pPr>
        <w:pStyle w:val="Lijstalinea"/>
        <w:numPr>
          <w:ilvl w:val="0"/>
          <w:numId w:val="2"/>
        </w:numPr>
        <w:spacing w:after="120" w:line="240" w:lineRule="auto"/>
        <w:ind w:left="714" w:hanging="357"/>
        <w:contextualSpacing w:val="0"/>
        <w:jc w:val="both"/>
        <w:rPr>
          <w:rFonts w:ascii="RijksoverheidSansHeadingTT" w:hAnsi="RijksoverheidSansHeadingTT"/>
          <w:b/>
          <w:color w:val="0070C0"/>
          <w:sz w:val="20"/>
          <w:szCs w:val="20"/>
          <w:u w:val="single"/>
          <w:lang w:val="en-GB"/>
        </w:rPr>
      </w:pPr>
      <w:r w:rsidRPr="00E07C99">
        <w:rPr>
          <w:rFonts w:ascii="RijksoverheidSansHeadingTT" w:hAnsi="RijksoverheidSansHeadingTT"/>
          <w:b/>
          <w:color w:val="0070C0"/>
          <w:sz w:val="20"/>
          <w:szCs w:val="20"/>
          <w:u w:val="single"/>
          <w:lang w:val="en-GB"/>
        </w:rPr>
        <w:t>Budget</w:t>
      </w:r>
    </w:p>
    <w:p w14:paraId="1173FEA4" w14:textId="2F40AACD" w:rsidR="007D6BB5" w:rsidRPr="00E07C99" w:rsidRDefault="007D6BB5" w:rsidP="006A369C">
      <w:pPr>
        <w:jc w:val="both"/>
        <w:rPr>
          <w:rFonts w:ascii="RijksoverheidSansHeadingTT" w:hAnsi="RijksoverheidSansHeadingTT" w:cs="Arial"/>
          <w:sz w:val="20"/>
          <w:szCs w:val="20"/>
          <w:lang w:val="en-GB"/>
        </w:rPr>
      </w:pPr>
      <w:r w:rsidRPr="00E07C99">
        <w:rPr>
          <w:rFonts w:ascii="RijksoverheidSansHeadingTT" w:hAnsi="RijksoverheidSansHeadingTT" w:cs="Arial"/>
          <w:sz w:val="20"/>
          <w:szCs w:val="20"/>
          <w:lang w:val="en-GB"/>
        </w:rPr>
        <w:t xml:space="preserve">Each individual expert is expected to provide an all-inclusive detailed budget, including the fees and expected expenditures in order to conduct this assignment (see annex </w:t>
      </w:r>
      <w:r w:rsidR="00541E22">
        <w:rPr>
          <w:rFonts w:ascii="RijksoverheidSansHeadingTT" w:hAnsi="RijksoverheidSansHeadingTT" w:cs="Arial"/>
          <w:sz w:val="20"/>
          <w:szCs w:val="20"/>
          <w:lang w:val="en-GB"/>
        </w:rPr>
        <w:t>B</w:t>
      </w:r>
      <w:r w:rsidRPr="00E07C99">
        <w:rPr>
          <w:rFonts w:ascii="RijksoverheidSansHeadingTT" w:hAnsi="RijksoverheidSansHeadingTT" w:cs="Arial"/>
          <w:sz w:val="20"/>
          <w:szCs w:val="20"/>
          <w:lang w:val="en-GB"/>
        </w:rPr>
        <w:t>). While presenting a total budget for this assignment, the following items must be specified:</w:t>
      </w:r>
    </w:p>
    <w:p w14:paraId="4B4ACEBF" w14:textId="77777777" w:rsidR="006A369C" w:rsidRPr="00E07C99" w:rsidRDefault="006A369C" w:rsidP="006A369C">
      <w:pPr>
        <w:jc w:val="both"/>
        <w:rPr>
          <w:rFonts w:ascii="RijksoverheidSansHeadingTT" w:hAnsi="RijksoverheidSansHeadingTT" w:cs="Arial"/>
          <w:sz w:val="20"/>
          <w:szCs w:val="20"/>
          <w:lang w:val="en-GB"/>
        </w:rPr>
      </w:pPr>
    </w:p>
    <w:p w14:paraId="29FC942C" w14:textId="77777777" w:rsidR="007D6BB5" w:rsidRPr="00E07C99" w:rsidRDefault="007D6BB5" w:rsidP="006A369C">
      <w:pPr>
        <w:pStyle w:val="Lijstalinea"/>
        <w:numPr>
          <w:ilvl w:val="0"/>
          <w:numId w:val="4"/>
        </w:numPr>
        <w:ind w:left="714" w:hanging="357"/>
        <w:contextualSpacing w:val="0"/>
        <w:jc w:val="both"/>
        <w:rPr>
          <w:rFonts w:ascii="RijksoverheidSansHeadingTT" w:hAnsi="RijksoverheidSansHeadingTT" w:cs="Arial"/>
          <w:sz w:val="20"/>
          <w:szCs w:val="20"/>
          <w:u w:val="single"/>
          <w:lang w:val="en-GB"/>
        </w:rPr>
      </w:pPr>
      <w:r w:rsidRPr="00E07C99">
        <w:rPr>
          <w:rFonts w:ascii="RijksoverheidSansHeadingTT" w:hAnsi="RijksoverheidSansHeadingTT" w:cs="Arial"/>
          <w:sz w:val="20"/>
          <w:szCs w:val="20"/>
          <w:u w:val="single"/>
          <w:lang w:val="en-GB"/>
        </w:rPr>
        <w:t>Number of working days and applicable fee.</w:t>
      </w:r>
      <w:r w:rsidRPr="00E07C99">
        <w:rPr>
          <w:rFonts w:ascii="RijksoverheidSansHeadingTT" w:hAnsi="RijksoverheidSansHeadingTT" w:cs="Arial"/>
          <w:sz w:val="20"/>
          <w:szCs w:val="20"/>
          <w:lang w:val="en-GB"/>
        </w:rPr>
        <w:t xml:space="preserve"> Kindly note that the daily rates offered should be in line with the experience offered and/or needed. RVO also takes regular local consultancy rates into account in order not disturb the local market. Consultants are requested to offer daily rates based on the above maximum and according to reasonability as described before.</w:t>
      </w:r>
    </w:p>
    <w:p w14:paraId="2956081C" w14:textId="77777777" w:rsidR="006A369C" w:rsidRPr="00E07C99" w:rsidRDefault="006A369C" w:rsidP="006A369C">
      <w:pPr>
        <w:pStyle w:val="Lijstalinea"/>
        <w:ind w:left="714"/>
        <w:contextualSpacing w:val="0"/>
        <w:jc w:val="both"/>
        <w:rPr>
          <w:rFonts w:ascii="RijksoverheidSansHeadingTT" w:hAnsi="RijksoverheidSansHeadingTT" w:cs="Arial"/>
          <w:sz w:val="20"/>
          <w:szCs w:val="20"/>
          <w:u w:val="single"/>
          <w:lang w:val="en-GB"/>
        </w:rPr>
      </w:pPr>
    </w:p>
    <w:tbl>
      <w:tblPr>
        <w:tblStyle w:val="Tabelraster"/>
        <w:tblW w:w="7501" w:type="dxa"/>
        <w:jc w:val="center"/>
        <w:tblLook w:val="04A0" w:firstRow="1" w:lastRow="0" w:firstColumn="1" w:lastColumn="0" w:noHBand="0" w:noVBand="1"/>
      </w:tblPr>
      <w:tblGrid>
        <w:gridCol w:w="1880"/>
        <w:gridCol w:w="5621"/>
      </w:tblGrid>
      <w:tr w:rsidR="007D6BB5" w:rsidRPr="00E07C99" w14:paraId="54BC8FA6" w14:textId="77777777" w:rsidTr="007D6BB5">
        <w:trPr>
          <w:trHeight w:val="383"/>
          <w:jc w:val="center"/>
        </w:trPr>
        <w:tc>
          <w:tcPr>
            <w:tcW w:w="1880" w:type="dxa"/>
          </w:tcPr>
          <w:p w14:paraId="290C9A72" w14:textId="77777777" w:rsidR="007D6BB5" w:rsidRPr="00E07C99" w:rsidRDefault="007D6BB5" w:rsidP="006A369C">
            <w:pPr>
              <w:jc w:val="both"/>
              <w:rPr>
                <w:rFonts w:ascii="RijksoverheidSansHeadingTT" w:hAnsi="RijksoverheidSansHeadingTT" w:cs="Arial"/>
                <w:i/>
                <w:iCs/>
                <w:sz w:val="20"/>
                <w:szCs w:val="20"/>
                <w:u w:val="single"/>
                <w:lang w:val="en-GB"/>
              </w:rPr>
            </w:pPr>
            <w:r w:rsidRPr="00E07C99">
              <w:rPr>
                <w:rFonts w:ascii="RijksoverheidSansHeadingTT" w:hAnsi="RijksoverheidSansHeadingTT" w:cs="Arial"/>
                <w:i/>
                <w:iCs/>
                <w:sz w:val="20"/>
                <w:szCs w:val="20"/>
                <w:u w:val="single"/>
                <w:lang w:val="en-GB"/>
              </w:rPr>
              <w:t xml:space="preserve">Consultant </w:t>
            </w:r>
          </w:p>
        </w:tc>
        <w:tc>
          <w:tcPr>
            <w:tcW w:w="5621" w:type="dxa"/>
          </w:tcPr>
          <w:p w14:paraId="638DDF4E" w14:textId="77777777" w:rsidR="007D6BB5" w:rsidRPr="00E07C99" w:rsidRDefault="007D6BB5" w:rsidP="006A369C">
            <w:pPr>
              <w:jc w:val="both"/>
              <w:rPr>
                <w:rFonts w:ascii="RijksoverheidSansHeadingTT" w:hAnsi="RijksoverheidSansHeadingTT" w:cs="Arial"/>
                <w:i/>
                <w:iCs/>
                <w:sz w:val="20"/>
                <w:szCs w:val="20"/>
                <w:u w:val="single"/>
                <w:lang w:val="en-GB"/>
              </w:rPr>
            </w:pPr>
            <w:r w:rsidRPr="00E07C99">
              <w:rPr>
                <w:rFonts w:ascii="RijksoverheidSansHeadingTT" w:hAnsi="RijksoverheidSansHeadingTT" w:cs="Arial"/>
                <w:i/>
                <w:iCs/>
                <w:sz w:val="20"/>
                <w:szCs w:val="20"/>
                <w:u w:val="single"/>
                <w:lang w:val="en-GB"/>
              </w:rPr>
              <w:t>Maximum daily rate (excl. VAT)</w:t>
            </w:r>
          </w:p>
        </w:tc>
      </w:tr>
      <w:tr w:rsidR="007D6BB5" w:rsidRPr="00E07C99" w14:paraId="31147C2C" w14:textId="77777777" w:rsidTr="007D6BB5">
        <w:trPr>
          <w:trHeight w:val="383"/>
          <w:jc w:val="center"/>
        </w:trPr>
        <w:tc>
          <w:tcPr>
            <w:tcW w:w="1880" w:type="dxa"/>
          </w:tcPr>
          <w:p w14:paraId="60DFA4C0" w14:textId="77777777" w:rsidR="007D6BB5" w:rsidRPr="00E07C99" w:rsidRDefault="007D6BB5" w:rsidP="006A369C">
            <w:pPr>
              <w:jc w:val="both"/>
              <w:rPr>
                <w:rFonts w:ascii="RijksoverheidSansHeadingTT" w:hAnsi="RijksoverheidSansHeadingTT" w:cs="Arial"/>
                <w:sz w:val="20"/>
                <w:szCs w:val="20"/>
                <w:lang w:val="en-GB"/>
              </w:rPr>
            </w:pPr>
            <w:r w:rsidRPr="00E07C99">
              <w:rPr>
                <w:rFonts w:ascii="RijksoverheidSansHeadingTT" w:hAnsi="RijksoverheidSansHeadingTT" w:cs="Arial"/>
                <w:sz w:val="20"/>
                <w:szCs w:val="20"/>
                <w:lang w:val="en-GB"/>
              </w:rPr>
              <w:t>Independent consultants</w:t>
            </w:r>
          </w:p>
        </w:tc>
        <w:tc>
          <w:tcPr>
            <w:tcW w:w="5621" w:type="dxa"/>
          </w:tcPr>
          <w:p w14:paraId="7EC04498" w14:textId="3A46B44D" w:rsidR="007D6BB5" w:rsidRPr="00E07C99" w:rsidRDefault="007D6BB5" w:rsidP="006A369C">
            <w:pPr>
              <w:jc w:val="both"/>
              <w:rPr>
                <w:rFonts w:ascii="RijksoverheidSansHeadingTT" w:hAnsi="RijksoverheidSansHeadingTT" w:cs="Arial"/>
                <w:sz w:val="20"/>
                <w:szCs w:val="20"/>
                <w:lang w:val="en-GB"/>
              </w:rPr>
            </w:pPr>
            <w:r w:rsidRPr="00E07C99">
              <w:rPr>
                <w:rFonts w:ascii="RijksoverheidSansHeadingTT" w:hAnsi="RijksoverheidSansHeadingTT" w:cs="Arial"/>
                <w:sz w:val="20"/>
                <w:szCs w:val="20"/>
                <w:lang w:val="en-GB"/>
              </w:rPr>
              <w:t xml:space="preserve">Cf. one’s standard consulting rates, </w:t>
            </w:r>
            <w:r w:rsidR="0020019C">
              <w:rPr>
                <w:rFonts w:ascii="RijksoverheidSansHeadingTT" w:hAnsi="RijksoverheidSansHeadingTT" w:cs="Arial"/>
                <w:sz w:val="20"/>
                <w:szCs w:val="20"/>
                <w:lang w:val="en-GB"/>
              </w:rPr>
              <w:t>with a maximum</w:t>
            </w:r>
            <w:r w:rsidRPr="00E07C99">
              <w:rPr>
                <w:rFonts w:ascii="RijksoverheidSansHeadingTT" w:hAnsi="RijksoverheidSansHeadingTT" w:cs="Arial"/>
                <w:sz w:val="20"/>
                <w:szCs w:val="20"/>
                <w:lang w:val="en-GB"/>
              </w:rPr>
              <w:t xml:space="preserve"> of € 8</w:t>
            </w:r>
            <w:r w:rsidR="00F31700" w:rsidRPr="00E07C99">
              <w:rPr>
                <w:rFonts w:ascii="RijksoverheidSansHeadingTT" w:hAnsi="RijksoverheidSansHeadingTT" w:cs="Arial"/>
                <w:sz w:val="20"/>
                <w:szCs w:val="20"/>
                <w:lang w:val="en-GB"/>
              </w:rPr>
              <w:t>8</w:t>
            </w:r>
            <w:r w:rsidRPr="00E07C99">
              <w:rPr>
                <w:rFonts w:ascii="RijksoverheidSansHeadingTT" w:hAnsi="RijksoverheidSansHeadingTT" w:cs="Arial"/>
                <w:sz w:val="20"/>
                <w:szCs w:val="20"/>
                <w:lang w:val="en-GB"/>
              </w:rPr>
              <w:t>0,-</w:t>
            </w:r>
          </w:p>
        </w:tc>
      </w:tr>
      <w:tr w:rsidR="007D6BB5" w:rsidRPr="00E07C99" w14:paraId="254590A1" w14:textId="77777777" w:rsidTr="007D6BB5">
        <w:trPr>
          <w:trHeight w:val="383"/>
          <w:jc w:val="center"/>
        </w:trPr>
        <w:tc>
          <w:tcPr>
            <w:tcW w:w="1880" w:type="dxa"/>
          </w:tcPr>
          <w:p w14:paraId="79EC6EAF" w14:textId="77777777" w:rsidR="007D6BB5" w:rsidRPr="00E07C99" w:rsidRDefault="007D6BB5" w:rsidP="006A369C">
            <w:pPr>
              <w:jc w:val="both"/>
              <w:rPr>
                <w:rFonts w:ascii="RijksoverheidSansHeadingTT" w:hAnsi="RijksoverheidSansHeadingTT" w:cs="Arial"/>
                <w:sz w:val="20"/>
                <w:szCs w:val="20"/>
                <w:lang w:val="en-GB"/>
              </w:rPr>
            </w:pPr>
            <w:r w:rsidRPr="00E07C99">
              <w:rPr>
                <w:rFonts w:ascii="RijksoverheidSansHeadingTT" w:hAnsi="RijksoverheidSansHeadingTT" w:cs="Arial"/>
                <w:sz w:val="20"/>
                <w:szCs w:val="20"/>
                <w:lang w:val="en-GB"/>
              </w:rPr>
              <w:t>Large-scale engineering firms</w:t>
            </w:r>
          </w:p>
        </w:tc>
        <w:tc>
          <w:tcPr>
            <w:tcW w:w="5621" w:type="dxa"/>
          </w:tcPr>
          <w:p w14:paraId="7E5F3372" w14:textId="218AD8DE" w:rsidR="007D6BB5" w:rsidRPr="00E07C99" w:rsidRDefault="007D6BB5" w:rsidP="006A369C">
            <w:pPr>
              <w:jc w:val="both"/>
              <w:rPr>
                <w:rFonts w:ascii="RijksoverheidSansHeadingTT" w:hAnsi="RijksoverheidSansHeadingTT" w:cs="Arial"/>
                <w:sz w:val="20"/>
                <w:szCs w:val="20"/>
                <w:lang w:val="en-GB"/>
              </w:rPr>
            </w:pPr>
            <w:r w:rsidRPr="00E07C99">
              <w:rPr>
                <w:rFonts w:ascii="RijksoverheidSansHeadingTT" w:hAnsi="RijksoverheidSansHeadingTT" w:cs="Arial"/>
                <w:sz w:val="20"/>
                <w:szCs w:val="20"/>
                <w:lang w:val="en-GB"/>
              </w:rPr>
              <w:t xml:space="preserve">Cf. one’s standard consulting rates, </w:t>
            </w:r>
            <w:r w:rsidR="0020019C">
              <w:rPr>
                <w:rFonts w:ascii="RijksoverheidSansHeadingTT" w:hAnsi="RijksoverheidSansHeadingTT" w:cs="Arial"/>
                <w:sz w:val="20"/>
                <w:szCs w:val="20"/>
                <w:lang w:val="en-GB"/>
              </w:rPr>
              <w:t>with</w:t>
            </w:r>
            <w:r w:rsidRPr="00E07C99">
              <w:rPr>
                <w:rFonts w:ascii="RijksoverheidSansHeadingTT" w:hAnsi="RijksoverheidSansHeadingTT" w:cs="Arial"/>
                <w:sz w:val="20"/>
                <w:szCs w:val="20"/>
                <w:lang w:val="en-GB"/>
              </w:rPr>
              <w:t xml:space="preserve"> </w:t>
            </w:r>
            <w:r w:rsidR="0020019C">
              <w:rPr>
                <w:rFonts w:ascii="RijksoverheidSansHeadingTT" w:hAnsi="RijksoverheidSansHeadingTT" w:cs="Arial"/>
                <w:sz w:val="20"/>
                <w:szCs w:val="20"/>
                <w:lang w:val="en-GB"/>
              </w:rPr>
              <w:t>a</w:t>
            </w:r>
            <w:r w:rsidRPr="00E07C99">
              <w:rPr>
                <w:rFonts w:ascii="RijksoverheidSansHeadingTT" w:hAnsi="RijksoverheidSansHeadingTT" w:cs="Arial"/>
                <w:sz w:val="20"/>
                <w:szCs w:val="20"/>
                <w:lang w:val="en-GB"/>
              </w:rPr>
              <w:t xml:space="preserve"> maximum</w:t>
            </w:r>
            <w:r w:rsidR="0020019C">
              <w:rPr>
                <w:rFonts w:ascii="RijksoverheidSansHeadingTT" w:hAnsi="RijksoverheidSansHeadingTT" w:cs="Arial"/>
                <w:sz w:val="20"/>
                <w:szCs w:val="20"/>
                <w:lang w:val="en-GB"/>
              </w:rPr>
              <w:t xml:space="preserve"> of</w:t>
            </w:r>
            <w:r w:rsidRPr="00E07C99">
              <w:rPr>
                <w:rFonts w:ascii="RijksoverheidSansHeadingTT" w:hAnsi="RijksoverheidSansHeadingTT" w:cs="Arial"/>
                <w:sz w:val="20"/>
                <w:szCs w:val="20"/>
                <w:lang w:val="en-GB"/>
              </w:rPr>
              <w:t xml:space="preserve"> € 1</w:t>
            </w:r>
            <w:r w:rsidR="00F31700" w:rsidRPr="00E07C99">
              <w:rPr>
                <w:rFonts w:ascii="RijksoverheidSansHeadingTT" w:hAnsi="RijksoverheidSansHeadingTT" w:cs="Arial"/>
                <w:sz w:val="20"/>
                <w:szCs w:val="20"/>
                <w:lang w:val="en-GB"/>
              </w:rPr>
              <w:t>1</w:t>
            </w:r>
            <w:r w:rsidRPr="00E07C99">
              <w:rPr>
                <w:rFonts w:ascii="RijksoverheidSansHeadingTT" w:hAnsi="RijksoverheidSansHeadingTT" w:cs="Arial"/>
                <w:sz w:val="20"/>
                <w:szCs w:val="20"/>
                <w:lang w:val="en-GB"/>
              </w:rPr>
              <w:t>00,-</w:t>
            </w:r>
          </w:p>
        </w:tc>
      </w:tr>
    </w:tbl>
    <w:p w14:paraId="28B6E498" w14:textId="77777777" w:rsidR="007D6BB5" w:rsidRPr="00E07C99" w:rsidRDefault="007D6BB5" w:rsidP="006A369C">
      <w:pPr>
        <w:autoSpaceDE w:val="0"/>
        <w:autoSpaceDN w:val="0"/>
        <w:jc w:val="both"/>
        <w:rPr>
          <w:rFonts w:ascii="RijksoverheidSansHeadingTT" w:hAnsi="RijksoverheidSansHeadingTT" w:cs="Arial"/>
          <w:sz w:val="20"/>
          <w:szCs w:val="20"/>
          <w:lang w:val="en-GB"/>
        </w:rPr>
      </w:pPr>
    </w:p>
    <w:p w14:paraId="739E67CA" w14:textId="517FD876" w:rsidR="007D6BB5" w:rsidRPr="00E07C99" w:rsidRDefault="007D6BB5" w:rsidP="006A369C">
      <w:pPr>
        <w:autoSpaceDE w:val="0"/>
        <w:autoSpaceDN w:val="0"/>
        <w:jc w:val="both"/>
        <w:rPr>
          <w:rFonts w:ascii="RijksoverheidSansHeadingTT" w:hAnsi="RijksoverheidSansHeadingTT" w:cs="Arial"/>
          <w:sz w:val="20"/>
          <w:szCs w:val="20"/>
          <w:lang w:val="en-GB"/>
        </w:rPr>
      </w:pPr>
      <w:r w:rsidRPr="00E07C99">
        <w:rPr>
          <w:rFonts w:ascii="RijksoverheidSansHeadingTT" w:hAnsi="RijksoverheidSansHeadingTT" w:cs="Arial"/>
          <w:sz w:val="20"/>
          <w:szCs w:val="20"/>
          <w:lang w:val="en-GB"/>
        </w:rPr>
        <w:t xml:space="preserve">Contracting of experts will be conducted by the Netherlands Enterprise Agency (RVO.nl). All documents should be sent to </w:t>
      </w:r>
      <w:hyperlink r:id="rId8" w:history="1">
        <w:r w:rsidRPr="00E07C99">
          <w:rPr>
            <w:rStyle w:val="Hyperlink"/>
            <w:rFonts w:ascii="RijksoverheidSansHeadingTT" w:hAnsi="RijksoverheidSansHeadingTT" w:cs="Arial"/>
            <w:sz w:val="20"/>
            <w:szCs w:val="20"/>
            <w:lang w:val="en-GB"/>
          </w:rPr>
          <w:t>drrs@rvo.nl</w:t>
        </w:r>
      </w:hyperlink>
      <w:r w:rsidRPr="00E07C99">
        <w:rPr>
          <w:rFonts w:ascii="RijksoverheidSansHeadingTT" w:hAnsi="RijksoverheidSansHeadingTT" w:cs="Arial"/>
          <w:sz w:val="20"/>
          <w:szCs w:val="20"/>
          <w:lang w:val="en-GB"/>
        </w:rPr>
        <w:t xml:space="preserve">, with a cc to </w:t>
      </w:r>
      <w:hyperlink r:id="rId9" w:history="1">
        <w:r w:rsidR="00D32AC9" w:rsidRPr="00D32AC9">
          <w:rPr>
            <w:rStyle w:val="Hyperlink"/>
            <w:rFonts w:ascii="RijksoverheidSansHeadingTT" w:hAnsi="RijksoverheidSansHeadingTT"/>
          </w:rPr>
          <w:t>karen.vet@rvo.nl</w:t>
        </w:r>
      </w:hyperlink>
      <w:r w:rsidR="00AB6F1E" w:rsidRPr="00D32AC9">
        <w:rPr>
          <w:rFonts w:ascii="RijksoverheidSansHeadingTT" w:hAnsi="RijksoverheidSansHeadingTT"/>
        </w:rPr>
        <w:t>.</w:t>
      </w:r>
      <w:r w:rsidR="00AB6F1E" w:rsidRPr="00E07C99">
        <w:t xml:space="preserve"> </w:t>
      </w:r>
      <w:r w:rsidRPr="00E07C99">
        <w:rPr>
          <w:rFonts w:ascii="RijksoverheidSansHeadingTT" w:hAnsi="RijksoverheidSansHeadingTT" w:cs="Arial"/>
          <w:sz w:val="20"/>
          <w:szCs w:val="20"/>
          <w:lang w:val="en-GB"/>
        </w:rPr>
        <w:t xml:space="preserve"> </w:t>
      </w:r>
    </w:p>
    <w:p w14:paraId="1F0093E4" w14:textId="77777777" w:rsidR="007D6BB5" w:rsidRPr="00E07C99" w:rsidRDefault="007D6BB5" w:rsidP="007D6BB5">
      <w:pPr>
        <w:spacing w:line="240" w:lineRule="auto"/>
        <w:rPr>
          <w:rFonts w:ascii="RijksoverheidSansHeadingTT" w:hAnsi="RijksoverheidSansHeadingTT" w:cstheme="minorHAnsi"/>
          <w:b/>
          <w:color w:val="4472C4" w:themeColor="accent1"/>
          <w:sz w:val="20"/>
          <w:szCs w:val="20"/>
          <w:u w:val="single"/>
          <w:lang w:val="en-GB"/>
        </w:rPr>
      </w:pPr>
    </w:p>
    <w:p w14:paraId="7E2E4F37" w14:textId="77777777" w:rsidR="00BC5EAC" w:rsidRPr="00E07C99" w:rsidRDefault="00BC5EAC">
      <w:pPr>
        <w:spacing w:after="160" w:line="259" w:lineRule="auto"/>
        <w:rPr>
          <w:rFonts w:ascii="RijksoverheidSansHeadingTT" w:hAnsi="RijksoverheidSansHeadingTT" w:cs="Arial"/>
          <w:b/>
          <w:color w:val="0070C0"/>
          <w:sz w:val="20"/>
          <w:szCs w:val="20"/>
          <w:u w:val="single"/>
          <w:lang w:val="en-GB"/>
        </w:rPr>
      </w:pPr>
      <w:r w:rsidRPr="00E07C99">
        <w:rPr>
          <w:rFonts w:ascii="RijksoverheidSansHeadingTT" w:hAnsi="RijksoverheidSansHeadingTT" w:cs="Arial"/>
          <w:b/>
          <w:color w:val="0070C0"/>
          <w:sz w:val="20"/>
          <w:szCs w:val="20"/>
          <w:u w:val="single"/>
          <w:lang w:val="en-GB"/>
        </w:rPr>
        <w:br w:type="page"/>
      </w:r>
    </w:p>
    <w:p w14:paraId="238827C2" w14:textId="3F8220BA" w:rsidR="007D6BB5" w:rsidRPr="00E07C99" w:rsidRDefault="007D6BB5" w:rsidP="007D6BB5">
      <w:pPr>
        <w:spacing w:after="120"/>
        <w:rPr>
          <w:rFonts w:ascii="RijksoverheidSansHeadingTT" w:hAnsi="RijksoverheidSansHeadingTT" w:cs="Arial"/>
          <w:b/>
          <w:color w:val="0070C0"/>
          <w:sz w:val="20"/>
          <w:szCs w:val="20"/>
          <w:u w:val="single"/>
          <w:lang w:val="en-GB"/>
        </w:rPr>
      </w:pPr>
      <w:r w:rsidRPr="00E07C99">
        <w:rPr>
          <w:rFonts w:ascii="RijksoverheidSansHeadingTT" w:hAnsi="RijksoverheidSansHeadingTT" w:cs="Arial"/>
          <w:b/>
          <w:color w:val="0070C0"/>
          <w:sz w:val="20"/>
          <w:szCs w:val="20"/>
          <w:u w:val="single"/>
          <w:lang w:val="en-GB"/>
        </w:rPr>
        <w:lastRenderedPageBreak/>
        <w:t>Annex A: Dutch Disaster Risk Reduction &amp; Surge (DRRS) Programme</w:t>
      </w:r>
    </w:p>
    <w:p w14:paraId="511C9D80" w14:textId="77777777" w:rsidR="007D6BB5" w:rsidRPr="00E07C99" w:rsidRDefault="007D6BB5" w:rsidP="007D6BB5">
      <w:pPr>
        <w:jc w:val="both"/>
        <w:rPr>
          <w:rFonts w:ascii="RijksoverheidSansHeadingTT" w:hAnsi="RijksoverheidSansHeadingTT" w:cs="Arial"/>
          <w:sz w:val="20"/>
          <w:szCs w:val="20"/>
          <w:lang w:val="en-GB"/>
        </w:rPr>
      </w:pPr>
      <w:r w:rsidRPr="00E07C99">
        <w:rPr>
          <w:rFonts w:ascii="RijksoverheidSansHeadingTT" w:hAnsi="RijksoverheidSansHeadingTT" w:cs="Arial"/>
          <w:sz w:val="20"/>
          <w:szCs w:val="20"/>
          <w:lang w:val="en-GB"/>
        </w:rPr>
        <w:t>The number of weather, climate and water related</w:t>
      </w:r>
      <w:r w:rsidRPr="00E07C99">
        <w:rPr>
          <w:rFonts w:ascii="RijksoverheidSansHeadingTT" w:hAnsi="RijksoverheidSansHeadingTT" w:cs="Arial"/>
          <w:b/>
          <w:bCs/>
          <w:sz w:val="20"/>
          <w:szCs w:val="20"/>
          <w:lang w:val="en-GB"/>
        </w:rPr>
        <w:t xml:space="preserve"> </w:t>
      </w:r>
      <w:r w:rsidRPr="00E07C99">
        <w:rPr>
          <w:rFonts w:ascii="RijksoverheidSansHeadingTT" w:hAnsi="RijksoverheidSansHeadingTT" w:cs="Arial"/>
          <w:sz w:val="20"/>
          <w:szCs w:val="20"/>
          <w:lang w:val="en-GB"/>
        </w:rPr>
        <w:t>disasters has increased by a factor 5 over the past 50 years. Such extreme weather events are increasing in both frequency and intensity, which has long-lasting impacts, especially in the most vulnerable</w:t>
      </w:r>
      <w:r w:rsidRPr="00E07C99">
        <w:rPr>
          <w:rFonts w:ascii="RijksoverheidSansHeadingTT" w:hAnsi="RijksoverheidSansHeadingTT" w:cs="Arial"/>
          <w:b/>
          <w:bCs/>
          <w:sz w:val="20"/>
          <w:szCs w:val="20"/>
          <w:lang w:val="en-GB"/>
        </w:rPr>
        <w:t xml:space="preserve"> </w:t>
      </w:r>
      <w:r w:rsidRPr="00E07C99">
        <w:rPr>
          <w:rFonts w:ascii="RijksoverheidSansHeadingTT" w:hAnsi="RijksoverheidSansHeadingTT" w:cs="Arial"/>
          <w:sz w:val="20"/>
          <w:szCs w:val="20"/>
          <w:lang w:val="en-GB"/>
        </w:rPr>
        <w:t xml:space="preserve">communities. </w:t>
      </w:r>
    </w:p>
    <w:p w14:paraId="51D30D11" w14:textId="77777777" w:rsidR="007D6BB5" w:rsidRPr="00E07C99" w:rsidRDefault="007D6BB5" w:rsidP="007D6BB5">
      <w:pPr>
        <w:jc w:val="both"/>
        <w:rPr>
          <w:rFonts w:ascii="RijksoverheidSansHeadingTT" w:hAnsi="RijksoverheidSansHeadingTT" w:cs="Arial"/>
          <w:sz w:val="20"/>
          <w:szCs w:val="20"/>
          <w:lang w:val="en-GB"/>
        </w:rPr>
      </w:pPr>
    </w:p>
    <w:p w14:paraId="28A92FA7" w14:textId="77777777" w:rsidR="007D6BB5" w:rsidRPr="00E07C99" w:rsidRDefault="007D6BB5" w:rsidP="007D6BB5">
      <w:pPr>
        <w:jc w:val="both"/>
        <w:rPr>
          <w:rFonts w:ascii="RijksoverheidSansHeadingTT" w:hAnsi="RijksoverheidSansHeadingTT" w:cs="Arial"/>
          <w:sz w:val="20"/>
          <w:szCs w:val="20"/>
          <w:shd w:val="clear" w:color="auto" w:fill="FFFFFF"/>
          <w:lang w:val="en-GB"/>
        </w:rPr>
      </w:pPr>
      <w:r w:rsidRPr="00E07C99">
        <w:rPr>
          <w:rFonts w:ascii="RijksoverheidSansHeadingTT" w:hAnsi="RijksoverheidSansHeadingTT" w:cs="Arial"/>
          <w:sz w:val="20"/>
          <w:szCs w:val="20"/>
          <w:lang w:val="en-GB"/>
        </w:rPr>
        <w:t xml:space="preserve">To meet these needs with a swift response, the Dutch government has initiated the Dutch Disaster Risk Reduction and Surge Support (DRRS) programme. Through DRRS, water-related expertise is deployed. Aspects like Nature Based Solutions, inclusivity and an overall holistic and integrated approach are thereby taken into account. The aim is </w:t>
      </w:r>
      <w:r w:rsidRPr="00E07C99">
        <w:rPr>
          <w:rFonts w:ascii="RijksoverheidSansHeadingTT" w:hAnsi="RijksoverheidSansHeadingTT" w:cs="Arial"/>
          <w:sz w:val="20"/>
          <w:szCs w:val="20"/>
          <w:shd w:val="clear" w:color="auto" w:fill="FFFFFF"/>
          <w:lang w:val="en-GB"/>
        </w:rPr>
        <w:t xml:space="preserve">to prevent and reduce the impact of water- and climate-related disasters worldwide and increase the resilience of affected areas and populations. </w:t>
      </w:r>
    </w:p>
    <w:p w14:paraId="7D95D169" w14:textId="77777777" w:rsidR="007D6BB5" w:rsidRPr="00E07C99" w:rsidRDefault="007D6BB5" w:rsidP="007D6BB5">
      <w:pPr>
        <w:jc w:val="both"/>
        <w:rPr>
          <w:rFonts w:ascii="RijksoverheidSansHeadingTT" w:hAnsi="RijksoverheidSansHeadingTT" w:cs="Arial"/>
          <w:sz w:val="20"/>
          <w:szCs w:val="20"/>
          <w:shd w:val="clear" w:color="auto" w:fill="FFFFFF"/>
          <w:lang w:val="en-GB"/>
        </w:rPr>
      </w:pPr>
    </w:p>
    <w:p w14:paraId="778FAEBD" w14:textId="77777777" w:rsidR="007D6BB5" w:rsidRPr="00E07C99" w:rsidRDefault="007D6BB5" w:rsidP="007D6BB5">
      <w:pPr>
        <w:jc w:val="both"/>
        <w:rPr>
          <w:rFonts w:ascii="RijksoverheidSansHeadingTT" w:hAnsi="RijksoverheidSansHeadingTT" w:cs="Arial"/>
          <w:sz w:val="20"/>
          <w:szCs w:val="20"/>
          <w:shd w:val="clear" w:color="auto" w:fill="FFFFFF"/>
          <w:lang w:val="en-GB"/>
        </w:rPr>
      </w:pPr>
      <w:r w:rsidRPr="00E07C99">
        <w:rPr>
          <w:rFonts w:ascii="RijksoverheidSansHeadingTT" w:hAnsi="RijksoverheidSansHeadingTT" w:cs="Arial"/>
          <w:sz w:val="20"/>
          <w:szCs w:val="20"/>
          <w:shd w:val="clear" w:color="auto" w:fill="FFFFFF"/>
          <w:lang w:val="en-GB"/>
        </w:rPr>
        <w:t xml:space="preserve">The DRRS programme operates in all Disaster Management Cycle phases: mitigation, preparedness, response and recovery. Foreign governments (through the Embassy of the Netherlands in country) and humanitarian actors can request support. Every intervention is tailor-made. Based on the challenges and the expertise needed, DRRS can assemble a team with relevant stakeholders and (local) experts. </w:t>
      </w:r>
    </w:p>
    <w:p w14:paraId="49CDE9C7" w14:textId="77777777" w:rsidR="00B15B27" w:rsidRPr="00E07C99" w:rsidRDefault="00B15B27" w:rsidP="006A03CB">
      <w:pPr>
        <w:jc w:val="both"/>
        <w:rPr>
          <w:rFonts w:ascii="RijksoverheidSansHeadingTT" w:hAnsi="RijksoverheidSansHeadingTT" w:cs="Arial"/>
          <w:szCs w:val="18"/>
          <w:lang w:val="en-GB"/>
        </w:rPr>
      </w:pPr>
    </w:p>
    <w:p w14:paraId="47B27A4F" w14:textId="77777777" w:rsidR="00B15B27" w:rsidRPr="00E07C99" w:rsidRDefault="00B15B27" w:rsidP="006A03CB">
      <w:pPr>
        <w:jc w:val="both"/>
        <w:rPr>
          <w:rFonts w:ascii="RijksoverheidSansHeadingTT" w:hAnsi="RijksoverheidSansHeadingTT" w:cs="Arial"/>
          <w:szCs w:val="18"/>
          <w:lang w:val="en-GB"/>
        </w:rPr>
      </w:pPr>
    </w:p>
    <w:p w14:paraId="304552A3" w14:textId="77777777" w:rsidR="00B15B27" w:rsidRPr="00E07C99" w:rsidRDefault="00B15B27" w:rsidP="006A03CB">
      <w:pPr>
        <w:jc w:val="both"/>
        <w:rPr>
          <w:rFonts w:ascii="RijksoverheidSansHeadingTT" w:hAnsi="RijksoverheidSansHeadingTT" w:cs="Arial"/>
          <w:szCs w:val="18"/>
          <w:lang w:val="en-GB"/>
        </w:rPr>
      </w:pPr>
    </w:p>
    <w:p w14:paraId="3FE1F15D" w14:textId="77777777" w:rsidR="00B15B27" w:rsidRPr="00E07C99" w:rsidRDefault="00B15B27" w:rsidP="006A03CB">
      <w:pPr>
        <w:jc w:val="both"/>
        <w:rPr>
          <w:rFonts w:ascii="RijksoverheidSansHeadingTT" w:hAnsi="RijksoverheidSansHeadingTT" w:cs="Arial"/>
          <w:szCs w:val="18"/>
          <w:lang w:val="en-GB"/>
        </w:rPr>
      </w:pPr>
    </w:p>
    <w:p w14:paraId="358478BA" w14:textId="77777777" w:rsidR="00B15B27" w:rsidRPr="00E07C99" w:rsidRDefault="00B15B27" w:rsidP="006A03CB">
      <w:pPr>
        <w:jc w:val="both"/>
        <w:rPr>
          <w:rFonts w:ascii="RijksoverheidSansHeadingTT" w:hAnsi="RijksoverheidSansHeadingTT" w:cs="Arial"/>
          <w:szCs w:val="18"/>
          <w:lang w:val="en-GB"/>
        </w:rPr>
      </w:pPr>
    </w:p>
    <w:p w14:paraId="5CDE477D" w14:textId="77777777" w:rsidR="00B15B27" w:rsidRPr="00E07C99" w:rsidRDefault="00B15B27" w:rsidP="006A03CB">
      <w:pPr>
        <w:jc w:val="both"/>
        <w:rPr>
          <w:rFonts w:ascii="RijksoverheidSansHeadingTT" w:hAnsi="RijksoverheidSansHeadingTT" w:cs="Arial"/>
          <w:szCs w:val="18"/>
          <w:lang w:val="en-GB"/>
        </w:rPr>
      </w:pPr>
    </w:p>
    <w:p w14:paraId="269526C8" w14:textId="77777777" w:rsidR="00B15B27" w:rsidRPr="00E07C99" w:rsidRDefault="00B15B27" w:rsidP="006A03CB">
      <w:pPr>
        <w:jc w:val="both"/>
        <w:rPr>
          <w:rFonts w:ascii="RijksoverheidSansHeadingTT" w:hAnsi="RijksoverheidSansHeadingTT" w:cs="Arial"/>
          <w:szCs w:val="18"/>
          <w:lang w:val="en-GB"/>
        </w:rPr>
      </w:pPr>
    </w:p>
    <w:p w14:paraId="14E0D262" w14:textId="77777777" w:rsidR="00B15B27" w:rsidRPr="00E07C99" w:rsidRDefault="00B15B27" w:rsidP="006A03CB">
      <w:pPr>
        <w:jc w:val="both"/>
        <w:rPr>
          <w:rFonts w:ascii="RijksoverheidSansHeadingTT" w:hAnsi="RijksoverheidSansHeadingTT" w:cs="Arial"/>
          <w:szCs w:val="18"/>
          <w:lang w:val="en-GB"/>
        </w:rPr>
      </w:pPr>
    </w:p>
    <w:p w14:paraId="148E0F8F" w14:textId="77777777" w:rsidR="00B15B27" w:rsidRPr="00E07C99" w:rsidRDefault="00B15B27" w:rsidP="006A03CB">
      <w:pPr>
        <w:jc w:val="both"/>
        <w:rPr>
          <w:rFonts w:ascii="RijksoverheidSansHeadingTT" w:hAnsi="RijksoverheidSansHeadingTT" w:cs="Arial"/>
          <w:szCs w:val="18"/>
          <w:lang w:val="en-GB"/>
        </w:rPr>
      </w:pPr>
    </w:p>
    <w:p w14:paraId="3D73265B" w14:textId="77777777" w:rsidR="00B15B27" w:rsidRPr="00E07C99" w:rsidRDefault="00B15B27" w:rsidP="006A03CB">
      <w:pPr>
        <w:jc w:val="both"/>
        <w:rPr>
          <w:rFonts w:ascii="RijksoverheidSansHeadingTT" w:hAnsi="RijksoverheidSansHeadingTT" w:cs="Arial"/>
          <w:szCs w:val="18"/>
          <w:lang w:val="en-GB"/>
        </w:rPr>
      </w:pPr>
    </w:p>
    <w:p w14:paraId="7E23316E" w14:textId="77777777" w:rsidR="00B15B27" w:rsidRPr="00E07C99" w:rsidRDefault="00B15B27" w:rsidP="006A03CB">
      <w:pPr>
        <w:jc w:val="both"/>
        <w:rPr>
          <w:rFonts w:ascii="RijksoverheidSansHeadingTT" w:hAnsi="RijksoverheidSansHeadingTT" w:cs="Arial"/>
          <w:szCs w:val="18"/>
          <w:lang w:val="en-GB"/>
        </w:rPr>
      </w:pPr>
    </w:p>
    <w:p w14:paraId="69D4586F" w14:textId="77777777" w:rsidR="00B15B27" w:rsidRPr="00E07C99" w:rsidRDefault="00B15B27" w:rsidP="006A03CB">
      <w:pPr>
        <w:jc w:val="both"/>
        <w:rPr>
          <w:rFonts w:ascii="RijksoverheidSansHeadingTT" w:hAnsi="RijksoverheidSansHeadingTT" w:cs="Arial"/>
          <w:szCs w:val="18"/>
          <w:lang w:val="en-GB"/>
        </w:rPr>
      </w:pPr>
    </w:p>
    <w:p w14:paraId="5B271251" w14:textId="77777777" w:rsidR="00B15B27" w:rsidRPr="00E07C99" w:rsidRDefault="00B15B27" w:rsidP="006A03CB">
      <w:pPr>
        <w:jc w:val="both"/>
        <w:rPr>
          <w:rFonts w:ascii="RijksoverheidSansHeadingTT" w:hAnsi="RijksoverheidSansHeadingTT" w:cs="Arial"/>
          <w:szCs w:val="18"/>
          <w:lang w:val="en-GB"/>
        </w:rPr>
      </w:pPr>
    </w:p>
    <w:p w14:paraId="7FD2B754" w14:textId="77777777" w:rsidR="00B15B27" w:rsidRPr="00E07C99" w:rsidRDefault="00B15B27" w:rsidP="006A03CB">
      <w:pPr>
        <w:jc w:val="both"/>
        <w:rPr>
          <w:rFonts w:ascii="RijksoverheidSansHeadingTT" w:hAnsi="RijksoverheidSansHeadingTT" w:cs="Arial"/>
          <w:szCs w:val="18"/>
          <w:lang w:val="en-GB"/>
        </w:rPr>
      </w:pPr>
    </w:p>
    <w:p w14:paraId="37C2E051" w14:textId="77777777" w:rsidR="00B15B27" w:rsidRPr="00E07C99" w:rsidRDefault="00B15B27" w:rsidP="006A03CB">
      <w:pPr>
        <w:jc w:val="both"/>
        <w:rPr>
          <w:rFonts w:ascii="RijksoverheidSansHeadingTT" w:hAnsi="RijksoverheidSansHeadingTT" w:cs="Arial"/>
          <w:szCs w:val="18"/>
          <w:lang w:val="en-GB"/>
        </w:rPr>
      </w:pPr>
    </w:p>
    <w:p w14:paraId="6E62FF29" w14:textId="77777777" w:rsidR="00B15B27" w:rsidRPr="00E07C99" w:rsidRDefault="00B15B27" w:rsidP="006A03CB">
      <w:pPr>
        <w:jc w:val="both"/>
        <w:rPr>
          <w:rFonts w:ascii="RijksoverheidSansHeadingTT" w:hAnsi="RijksoverheidSansHeadingTT" w:cs="Arial"/>
          <w:szCs w:val="18"/>
          <w:lang w:val="en-GB"/>
        </w:rPr>
      </w:pPr>
    </w:p>
    <w:p w14:paraId="48303EE8" w14:textId="77777777" w:rsidR="00B15B27" w:rsidRPr="00E07C99" w:rsidRDefault="00B15B27" w:rsidP="006A03CB">
      <w:pPr>
        <w:jc w:val="both"/>
        <w:rPr>
          <w:rFonts w:ascii="RijksoverheidSansHeadingTT" w:hAnsi="RijksoverheidSansHeadingTT" w:cs="Arial"/>
          <w:szCs w:val="18"/>
          <w:lang w:val="en-GB"/>
        </w:rPr>
      </w:pPr>
    </w:p>
    <w:p w14:paraId="189E4046" w14:textId="77777777" w:rsidR="00B15B27" w:rsidRPr="00E07C99" w:rsidRDefault="00B15B27" w:rsidP="006A03CB">
      <w:pPr>
        <w:jc w:val="both"/>
        <w:rPr>
          <w:rFonts w:ascii="RijksoverheidSansHeadingTT" w:hAnsi="RijksoverheidSansHeadingTT" w:cs="Arial"/>
          <w:szCs w:val="18"/>
          <w:lang w:val="en-GB"/>
        </w:rPr>
      </w:pPr>
    </w:p>
    <w:p w14:paraId="5158569E" w14:textId="77777777" w:rsidR="00B15B27" w:rsidRPr="00E07C99" w:rsidRDefault="00B15B27" w:rsidP="006A03CB">
      <w:pPr>
        <w:jc w:val="both"/>
        <w:rPr>
          <w:rFonts w:ascii="RijksoverheidSansHeadingTT" w:hAnsi="RijksoverheidSansHeadingTT" w:cs="Arial"/>
          <w:szCs w:val="18"/>
          <w:lang w:val="en-GB"/>
        </w:rPr>
      </w:pPr>
    </w:p>
    <w:p w14:paraId="271B5A59" w14:textId="77777777" w:rsidR="00B15B27" w:rsidRPr="00E07C99" w:rsidRDefault="00B15B27" w:rsidP="006A03CB">
      <w:pPr>
        <w:jc w:val="both"/>
        <w:rPr>
          <w:rFonts w:ascii="RijksoverheidSansHeadingTT" w:hAnsi="RijksoverheidSansHeadingTT" w:cs="Arial"/>
          <w:szCs w:val="18"/>
          <w:lang w:val="en-GB"/>
        </w:rPr>
      </w:pPr>
    </w:p>
    <w:p w14:paraId="5D16838B" w14:textId="77777777" w:rsidR="00B15B27" w:rsidRPr="00E07C99" w:rsidRDefault="00B15B27" w:rsidP="006A03CB">
      <w:pPr>
        <w:jc w:val="both"/>
        <w:rPr>
          <w:rFonts w:ascii="RijksoverheidSansHeadingTT" w:hAnsi="RijksoverheidSansHeadingTT" w:cs="Arial"/>
          <w:szCs w:val="18"/>
          <w:lang w:val="en-GB"/>
        </w:rPr>
      </w:pPr>
    </w:p>
    <w:p w14:paraId="68DE424A" w14:textId="77777777" w:rsidR="00B15B27" w:rsidRPr="00E07C99" w:rsidRDefault="00B15B27" w:rsidP="006A03CB">
      <w:pPr>
        <w:jc w:val="both"/>
        <w:rPr>
          <w:rFonts w:ascii="RijksoverheidSansHeadingTT" w:hAnsi="RijksoverheidSansHeadingTT" w:cs="Arial"/>
          <w:szCs w:val="18"/>
          <w:lang w:val="en-GB"/>
        </w:rPr>
      </w:pPr>
    </w:p>
    <w:p w14:paraId="31598BF5" w14:textId="77777777" w:rsidR="00B15B27" w:rsidRPr="00E07C99" w:rsidRDefault="00B15B27" w:rsidP="006A03CB">
      <w:pPr>
        <w:jc w:val="both"/>
        <w:rPr>
          <w:rFonts w:ascii="RijksoverheidSansHeadingTT" w:hAnsi="RijksoverheidSansHeadingTT" w:cs="Arial"/>
          <w:szCs w:val="18"/>
          <w:lang w:val="en-GB"/>
        </w:rPr>
      </w:pPr>
    </w:p>
    <w:p w14:paraId="67D79F00" w14:textId="77777777" w:rsidR="00B15B27" w:rsidRPr="00E07C99" w:rsidRDefault="00B15B27" w:rsidP="006A03CB">
      <w:pPr>
        <w:jc w:val="both"/>
        <w:rPr>
          <w:rFonts w:ascii="RijksoverheidSansHeadingTT" w:hAnsi="RijksoverheidSansHeadingTT" w:cs="Arial"/>
          <w:szCs w:val="18"/>
          <w:lang w:val="en-GB"/>
        </w:rPr>
      </w:pPr>
    </w:p>
    <w:p w14:paraId="33E7514F" w14:textId="77777777" w:rsidR="00B15B27" w:rsidRPr="00E07C99" w:rsidRDefault="00B15B27" w:rsidP="006A03CB">
      <w:pPr>
        <w:jc w:val="both"/>
        <w:rPr>
          <w:rFonts w:ascii="RijksoverheidSansHeadingTT" w:hAnsi="RijksoverheidSansHeadingTT" w:cs="Arial"/>
          <w:szCs w:val="18"/>
          <w:lang w:val="en-GB"/>
        </w:rPr>
      </w:pPr>
    </w:p>
    <w:p w14:paraId="11E49CFC" w14:textId="77777777" w:rsidR="00B15B27" w:rsidRPr="00E07C99" w:rsidRDefault="00B15B27" w:rsidP="006A03CB">
      <w:pPr>
        <w:jc w:val="both"/>
        <w:rPr>
          <w:rFonts w:ascii="RijksoverheidSansHeadingTT" w:hAnsi="RijksoverheidSansHeadingTT" w:cs="Arial"/>
          <w:szCs w:val="18"/>
          <w:lang w:val="en-GB"/>
        </w:rPr>
      </w:pPr>
    </w:p>
    <w:p w14:paraId="3041BFAA" w14:textId="77777777" w:rsidR="00B15B27" w:rsidRPr="00E07C99" w:rsidRDefault="00B15B27" w:rsidP="006A03CB">
      <w:pPr>
        <w:jc w:val="both"/>
        <w:rPr>
          <w:rFonts w:ascii="RijksoverheidSansHeadingTT" w:hAnsi="RijksoverheidSansHeadingTT" w:cs="Arial"/>
          <w:szCs w:val="18"/>
          <w:lang w:val="en-GB"/>
        </w:rPr>
      </w:pPr>
    </w:p>
    <w:p w14:paraId="16BEE05C" w14:textId="77777777" w:rsidR="00B15B27" w:rsidRPr="00E07C99" w:rsidRDefault="00B15B27" w:rsidP="006A03CB">
      <w:pPr>
        <w:jc w:val="both"/>
        <w:rPr>
          <w:rFonts w:ascii="RijksoverheidSansHeadingTT" w:hAnsi="RijksoverheidSansHeadingTT" w:cs="Arial"/>
          <w:szCs w:val="18"/>
          <w:lang w:val="en-GB"/>
        </w:rPr>
      </w:pPr>
    </w:p>
    <w:p w14:paraId="4CB5CFB9" w14:textId="77777777" w:rsidR="00B15B27" w:rsidRPr="00E07C99" w:rsidRDefault="00B15B27" w:rsidP="006A03CB">
      <w:pPr>
        <w:jc w:val="both"/>
        <w:rPr>
          <w:rFonts w:ascii="RijksoverheidSansHeadingTT" w:hAnsi="RijksoverheidSansHeadingTT" w:cs="Arial"/>
          <w:szCs w:val="18"/>
          <w:lang w:val="en-GB"/>
        </w:rPr>
      </w:pPr>
    </w:p>
    <w:p w14:paraId="633F16E5" w14:textId="77777777" w:rsidR="00B15B27" w:rsidRPr="00E07C99" w:rsidRDefault="00B15B27" w:rsidP="006A03CB">
      <w:pPr>
        <w:jc w:val="both"/>
        <w:rPr>
          <w:rFonts w:ascii="RijksoverheidSansHeadingTT" w:hAnsi="RijksoverheidSansHeadingTT" w:cs="Arial"/>
          <w:szCs w:val="18"/>
          <w:lang w:val="en-GB"/>
        </w:rPr>
      </w:pPr>
    </w:p>
    <w:p w14:paraId="656FE88B" w14:textId="77777777" w:rsidR="00B15B27" w:rsidRPr="00E07C99" w:rsidRDefault="00B15B27" w:rsidP="006A03CB">
      <w:pPr>
        <w:jc w:val="both"/>
        <w:rPr>
          <w:rFonts w:ascii="RijksoverheidSansHeadingTT" w:hAnsi="RijksoverheidSansHeadingTT" w:cs="Arial"/>
          <w:szCs w:val="18"/>
          <w:lang w:val="en-GB"/>
        </w:rPr>
      </w:pPr>
    </w:p>
    <w:p w14:paraId="520CCA61" w14:textId="77777777" w:rsidR="00B15B27" w:rsidRPr="00E07C99" w:rsidRDefault="00B15B27" w:rsidP="006A03CB">
      <w:pPr>
        <w:jc w:val="both"/>
        <w:rPr>
          <w:rFonts w:ascii="RijksoverheidSansHeadingTT" w:hAnsi="RijksoverheidSansHeadingTT" w:cs="Arial"/>
          <w:szCs w:val="18"/>
          <w:lang w:val="en-GB"/>
        </w:rPr>
      </w:pPr>
    </w:p>
    <w:p w14:paraId="5CB46CDC" w14:textId="77777777" w:rsidR="00AA585E" w:rsidRDefault="00AA585E" w:rsidP="00AA585E">
      <w:pPr>
        <w:tabs>
          <w:tab w:val="left" w:pos="2205"/>
        </w:tabs>
        <w:jc w:val="both"/>
        <w:rPr>
          <w:rFonts w:ascii="RijksoverheidSansHeadingTT" w:hAnsi="RijksoverheidSansHeadingTT" w:cstheme="minorHAnsi"/>
          <w:b/>
          <w:color w:val="0070C0"/>
          <w:szCs w:val="18"/>
          <w:u w:val="single"/>
          <w:lang w:val="en-GB"/>
        </w:rPr>
      </w:pPr>
    </w:p>
    <w:p w14:paraId="3D875604" w14:textId="79E0CDBC" w:rsidR="00A94DA5" w:rsidRPr="00AA585E" w:rsidRDefault="00A94DA5" w:rsidP="00AA585E">
      <w:pPr>
        <w:tabs>
          <w:tab w:val="left" w:pos="2205"/>
        </w:tabs>
        <w:jc w:val="both"/>
        <w:rPr>
          <w:rFonts w:ascii="RijksoverheidSansHeadingTT" w:hAnsi="RijksoverheidSansHeadingTT" w:cs="Arial"/>
          <w:szCs w:val="18"/>
          <w:lang w:val="en-GB"/>
        </w:rPr>
      </w:pPr>
      <w:r w:rsidRPr="00E07C99">
        <w:rPr>
          <w:rFonts w:ascii="RijksoverheidSansHeadingTT" w:hAnsi="RijksoverheidSansHeadingTT" w:cstheme="minorHAnsi"/>
          <w:b/>
          <w:color w:val="0070C0"/>
          <w:szCs w:val="18"/>
          <w:u w:val="single"/>
          <w:lang w:val="en-GB"/>
        </w:rPr>
        <w:lastRenderedPageBreak/>
        <w:t xml:space="preserve">Annex </w:t>
      </w:r>
      <w:r w:rsidR="00541E22">
        <w:rPr>
          <w:rFonts w:ascii="RijksoverheidSansHeadingTT" w:hAnsi="RijksoverheidSansHeadingTT" w:cstheme="minorHAnsi"/>
          <w:b/>
          <w:color w:val="0070C0"/>
          <w:szCs w:val="18"/>
          <w:u w:val="single"/>
          <w:lang w:val="en-GB"/>
        </w:rPr>
        <w:t>B</w:t>
      </w:r>
      <w:r w:rsidRPr="00E07C99">
        <w:rPr>
          <w:rFonts w:ascii="RijksoverheidSansHeadingTT" w:hAnsi="RijksoverheidSansHeadingTT" w:cstheme="minorHAnsi"/>
          <w:b/>
          <w:color w:val="0070C0"/>
          <w:szCs w:val="18"/>
          <w:u w:val="single"/>
          <w:lang w:val="en-GB"/>
        </w:rPr>
        <w:t>: Budget guidelines</w:t>
      </w:r>
    </w:p>
    <w:p w14:paraId="4CC4D326" w14:textId="77777777" w:rsidR="00791CA9" w:rsidRPr="00E07C99" w:rsidRDefault="00791CA9" w:rsidP="006A03CB">
      <w:pPr>
        <w:jc w:val="both"/>
        <w:rPr>
          <w:rFonts w:ascii="RijksoverheidSansHeadingTT" w:hAnsi="RijksoverheidSansHeadingTT" w:cs="Arial"/>
          <w:szCs w:val="18"/>
          <w:lang w:val="en-GB"/>
        </w:rPr>
      </w:pPr>
    </w:p>
    <w:p w14:paraId="3F7DD4F5" w14:textId="16048F3C" w:rsidR="00EE2F30" w:rsidRPr="006B3EA3" w:rsidRDefault="00A94DA5" w:rsidP="006A03CB">
      <w:pPr>
        <w:spacing w:after="160" w:line="259" w:lineRule="auto"/>
        <w:jc w:val="both"/>
        <w:rPr>
          <w:rFonts w:ascii="RijksoverheidSansHeadingTT" w:hAnsi="RijksoverheidSansHeadingTT" w:cs="Arial"/>
          <w:szCs w:val="18"/>
          <w:lang w:val="en-GB"/>
        </w:rPr>
      </w:pPr>
      <w:r w:rsidRPr="00E07C99">
        <w:rPr>
          <w:rFonts w:ascii="RijksoverheidSansHeadingTT" w:hAnsi="RijksoverheidSansHeadingTT"/>
          <w:noProof/>
          <w:szCs w:val="18"/>
          <w:lang w:val="en-GB"/>
        </w:rPr>
        <w:drawing>
          <wp:inline distT="0" distB="0" distL="0" distR="0" wp14:anchorId="521258D0" wp14:editId="79F5F499">
            <wp:extent cx="4780915" cy="3081607"/>
            <wp:effectExtent l="0" t="0" r="635" b="508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0915" cy="3081607"/>
                    </a:xfrm>
                    <a:prstGeom prst="rect">
                      <a:avLst/>
                    </a:prstGeom>
                    <a:noFill/>
                    <a:ln>
                      <a:noFill/>
                    </a:ln>
                  </pic:spPr>
                </pic:pic>
              </a:graphicData>
            </a:graphic>
          </wp:inline>
        </w:drawing>
      </w:r>
    </w:p>
    <w:p w14:paraId="76EE2DD6" w14:textId="4743EC02" w:rsidR="00A75C6C" w:rsidRPr="006B3EA3" w:rsidRDefault="00A75C6C" w:rsidP="006A03CB">
      <w:pPr>
        <w:spacing w:after="160" w:line="259" w:lineRule="auto"/>
        <w:jc w:val="both"/>
        <w:rPr>
          <w:rFonts w:ascii="RijksoverheidSansHeadingTT" w:hAnsi="RijksoverheidSansHeadingTT" w:cs="Arial"/>
          <w:szCs w:val="18"/>
          <w:lang w:val="en-GB"/>
        </w:rPr>
      </w:pPr>
    </w:p>
    <w:sectPr w:rsidR="00A75C6C" w:rsidRPr="006B3EA3">
      <w:headerReference w:type="default" r:id="rId11"/>
      <w:footerReference w:type="even" r:id="rId12"/>
      <w:footerReference w:type="defaul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FC633" w14:textId="77777777" w:rsidR="00925398" w:rsidRDefault="00925398" w:rsidP="001E4C72">
      <w:pPr>
        <w:spacing w:line="240" w:lineRule="auto"/>
      </w:pPr>
      <w:r>
        <w:separator/>
      </w:r>
    </w:p>
  </w:endnote>
  <w:endnote w:type="continuationSeparator" w:id="0">
    <w:p w14:paraId="799F472F" w14:textId="77777777" w:rsidR="00925398" w:rsidRDefault="00925398" w:rsidP="001E4C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RijksoverheidSansHeadingTT">
    <w:altName w:val="Calibri"/>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70EC8" w14:textId="77777777" w:rsidR="001E4C72" w:rsidRDefault="001E4C72">
    <w:pPr>
      <w:pStyle w:val="Voettekst"/>
    </w:pPr>
    <w:r>
      <w:rPr>
        <w:noProof/>
      </w:rPr>
      <mc:AlternateContent>
        <mc:Choice Requires="wps">
          <w:drawing>
            <wp:anchor distT="0" distB="0" distL="0" distR="0" simplePos="0" relativeHeight="251659264" behindDoc="0" locked="0" layoutInCell="1" allowOverlap="1" wp14:anchorId="10C3F12B" wp14:editId="4807A80E">
              <wp:simplePos x="635" y="635"/>
              <wp:positionH relativeFrom="leftMargin">
                <wp:align>left</wp:align>
              </wp:positionH>
              <wp:positionV relativeFrom="paragraph">
                <wp:posOffset>635</wp:posOffset>
              </wp:positionV>
              <wp:extent cx="443865" cy="443865"/>
              <wp:effectExtent l="0" t="0" r="4445" b="17145"/>
              <wp:wrapSquare wrapText="bothSides"/>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1966A7" w14:textId="77777777" w:rsidR="001E4C72" w:rsidRPr="001E4C72" w:rsidRDefault="001E4C72">
                          <w:pPr>
                            <w:rPr>
                              <w:rFonts w:ascii="Calibri" w:eastAsia="Calibri" w:hAnsi="Calibri" w:cs="Calibri"/>
                              <w:noProof/>
                              <w:color w:val="000000"/>
                              <w:sz w:val="20"/>
                              <w:szCs w:val="20"/>
                            </w:rPr>
                          </w:pPr>
                          <w:r w:rsidRPr="001E4C72">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0C3F12B" id="_x0000_t202" coordsize="21600,21600" o:spt="202" path="m,l,21600r21600,l21600,xe">
              <v:stroke joinstyle="miter"/>
              <v:path gradientshapeok="t" o:connecttype="rect"/>
            </v:shapetype>
            <v:shape id="Tekstvak 2" o:spid="_x0000_s1026" type="#_x0000_t202" alt="Intern gebruik"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541966A7" w14:textId="77777777" w:rsidR="001E4C72" w:rsidRPr="001E4C72" w:rsidRDefault="001E4C72">
                    <w:pPr>
                      <w:rPr>
                        <w:rFonts w:ascii="Calibri" w:eastAsia="Calibri" w:hAnsi="Calibri" w:cs="Calibri"/>
                        <w:noProof/>
                        <w:color w:val="000000"/>
                        <w:sz w:val="20"/>
                        <w:szCs w:val="20"/>
                      </w:rPr>
                    </w:pPr>
                    <w:r w:rsidRPr="001E4C72">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869791"/>
      <w:docPartObj>
        <w:docPartGallery w:val="Page Numbers (Bottom of Page)"/>
        <w:docPartUnique/>
      </w:docPartObj>
    </w:sdtPr>
    <w:sdtEndPr/>
    <w:sdtContent>
      <w:p w14:paraId="0B94EA32" w14:textId="1EF127EC" w:rsidR="00BE5589" w:rsidRDefault="00BE5589">
        <w:pPr>
          <w:pStyle w:val="Voettekst"/>
          <w:jc w:val="center"/>
        </w:pPr>
        <w:r>
          <w:fldChar w:fldCharType="begin"/>
        </w:r>
        <w:r>
          <w:instrText>PAGE   \* MERGEFORMAT</w:instrText>
        </w:r>
        <w:r>
          <w:fldChar w:fldCharType="separate"/>
        </w:r>
        <w:r>
          <w:rPr>
            <w:lang w:val="nl-NL"/>
          </w:rPr>
          <w:t>2</w:t>
        </w:r>
        <w:r>
          <w:fldChar w:fldCharType="end"/>
        </w:r>
      </w:p>
    </w:sdtContent>
  </w:sdt>
  <w:p w14:paraId="4F5A1E48" w14:textId="77777777" w:rsidR="00BE5589" w:rsidRDefault="00BE558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C9412" w14:textId="77777777" w:rsidR="001E4C72" w:rsidRDefault="001E4C72">
    <w:pPr>
      <w:pStyle w:val="Voettekst"/>
    </w:pPr>
    <w:r>
      <w:rPr>
        <w:noProof/>
      </w:rPr>
      <mc:AlternateContent>
        <mc:Choice Requires="wps">
          <w:drawing>
            <wp:anchor distT="0" distB="0" distL="0" distR="0" simplePos="0" relativeHeight="251658240" behindDoc="0" locked="0" layoutInCell="1" allowOverlap="1" wp14:anchorId="7E2042EA" wp14:editId="36B408AA">
              <wp:simplePos x="635" y="635"/>
              <wp:positionH relativeFrom="leftMargin">
                <wp:align>left</wp:align>
              </wp:positionH>
              <wp:positionV relativeFrom="paragraph">
                <wp:posOffset>635</wp:posOffset>
              </wp:positionV>
              <wp:extent cx="443865" cy="443865"/>
              <wp:effectExtent l="0" t="0" r="4445" b="17145"/>
              <wp:wrapSquare wrapText="bothSides"/>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BD2CC3" w14:textId="77777777" w:rsidR="001E4C72" w:rsidRPr="001E4C72" w:rsidRDefault="001E4C72">
                          <w:pPr>
                            <w:rPr>
                              <w:rFonts w:ascii="Calibri" w:eastAsia="Calibri" w:hAnsi="Calibri" w:cs="Calibri"/>
                              <w:noProof/>
                              <w:color w:val="000000"/>
                              <w:sz w:val="20"/>
                              <w:szCs w:val="20"/>
                            </w:rPr>
                          </w:pPr>
                          <w:r w:rsidRPr="001E4C72">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E2042EA" id="_x0000_t202" coordsize="21600,21600" o:spt="202" path="m,l,21600r21600,l21600,xe">
              <v:stroke joinstyle="miter"/>
              <v:path gradientshapeok="t" o:connecttype="rect"/>
            </v:shapetype>
            <v:shape id="Tekstvak 1" o:spid="_x0000_s1027" type="#_x0000_t202" alt="Intern gebruik"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33BD2CC3" w14:textId="77777777" w:rsidR="001E4C72" w:rsidRPr="001E4C72" w:rsidRDefault="001E4C72">
                    <w:pPr>
                      <w:rPr>
                        <w:rFonts w:ascii="Calibri" w:eastAsia="Calibri" w:hAnsi="Calibri" w:cs="Calibri"/>
                        <w:noProof/>
                        <w:color w:val="000000"/>
                        <w:sz w:val="20"/>
                        <w:szCs w:val="20"/>
                      </w:rPr>
                    </w:pPr>
                    <w:r w:rsidRPr="001E4C72">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F828A" w14:textId="77777777" w:rsidR="00925398" w:rsidRDefault="00925398" w:rsidP="001E4C72">
      <w:pPr>
        <w:spacing w:line="240" w:lineRule="auto"/>
      </w:pPr>
      <w:r>
        <w:separator/>
      </w:r>
    </w:p>
  </w:footnote>
  <w:footnote w:type="continuationSeparator" w:id="0">
    <w:p w14:paraId="0F2FEF5B" w14:textId="77777777" w:rsidR="00925398" w:rsidRDefault="00925398" w:rsidP="001E4C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95" w:type="dxa"/>
      <w:tblLayout w:type="fixed"/>
      <w:tblCellMar>
        <w:left w:w="0" w:type="dxa"/>
        <w:right w:w="0" w:type="dxa"/>
      </w:tblCellMar>
      <w:tblLook w:val="0000" w:firstRow="0" w:lastRow="0" w:firstColumn="0" w:lastColumn="0" w:noHBand="0" w:noVBand="0"/>
    </w:tblPr>
    <w:tblGrid>
      <w:gridCol w:w="8895"/>
    </w:tblGrid>
    <w:tr w:rsidR="004C2D42" w:rsidRPr="006E1642" w14:paraId="4EE263A7" w14:textId="77777777" w:rsidTr="00F334E0">
      <w:trPr>
        <w:trHeight w:val="26"/>
      </w:trPr>
      <w:tc>
        <w:tcPr>
          <w:tcW w:w="8895" w:type="dxa"/>
        </w:tcPr>
        <w:p w14:paraId="43813531" w14:textId="6E4E46FD" w:rsidR="004C2D42" w:rsidRPr="006E1642" w:rsidRDefault="004C2D42" w:rsidP="004C2D42">
          <w:pPr>
            <w:pStyle w:val="Huisstijl-Retouradres"/>
            <w:rPr>
              <w:rFonts w:ascii="RijksoverheidSansHeadingTT" w:hAnsi="RijksoverheidSansHeadingTT"/>
              <w:lang w:val="fr-FR"/>
            </w:rPr>
          </w:pPr>
        </w:p>
      </w:tc>
    </w:tr>
    <w:tr w:rsidR="004C2D42" w:rsidRPr="006E1642" w14:paraId="099CE983" w14:textId="77777777" w:rsidTr="00F334E0">
      <w:trPr>
        <w:cantSplit/>
        <w:trHeight w:hRule="exact" w:val="51"/>
      </w:trPr>
      <w:tc>
        <w:tcPr>
          <w:tcW w:w="8895" w:type="dxa"/>
        </w:tcPr>
        <w:p w14:paraId="5E15E91D" w14:textId="1E75EDC6" w:rsidR="004C2D42" w:rsidRPr="006E1642" w:rsidRDefault="004C2D42" w:rsidP="004C2D42">
          <w:pPr>
            <w:pStyle w:val="Huisstijl-Rubricering"/>
            <w:rPr>
              <w:rFonts w:ascii="RijksoverheidSansHeadingTT" w:hAnsi="RijksoverheidSansHeadingTT"/>
              <w:lang w:val="fr-FR"/>
            </w:rPr>
          </w:pPr>
        </w:p>
      </w:tc>
    </w:tr>
    <w:tr w:rsidR="004C2D42" w:rsidRPr="006E1642" w14:paraId="74135B84" w14:textId="77777777" w:rsidTr="00F334E0">
      <w:trPr>
        <w:cantSplit/>
        <w:trHeight w:val="74"/>
      </w:trPr>
      <w:tc>
        <w:tcPr>
          <w:tcW w:w="8895" w:type="dxa"/>
        </w:tcPr>
        <w:p w14:paraId="7C2BA0C9" w14:textId="30FF8409" w:rsidR="004C2D42" w:rsidRPr="006E1642" w:rsidRDefault="004C2D42" w:rsidP="004C2D42">
          <w:pPr>
            <w:pStyle w:val="Huisstijl-NAW"/>
            <w:rPr>
              <w:rFonts w:ascii="RijksoverheidSansHeadingTT" w:hAnsi="RijksoverheidSansHeadingTT" w:cstheme="minorHAnsi"/>
              <w:b/>
              <w:color w:val="0070C0"/>
              <w:sz w:val="24"/>
              <w:szCs w:val="24"/>
              <w:highlight w:val="yellow"/>
              <w:lang w:val="en-GB"/>
            </w:rPr>
          </w:pPr>
          <w:r w:rsidRPr="006E1642">
            <w:rPr>
              <w:rFonts w:ascii="RijksoverheidSansHeadingTT" w:hAnsi="RijksoverheidSansHeadingTT" w:cstheme="minorHAnsi"/>
              <w:b/>
              <w:color w:val="0070C0"/>
              <w:sz w:val="24"/>
              <w:szCs w:val="24"/>
              <w:lang w:val="en-GB"/>
            </w:rPr>
            <w:t>TERMS OF REFERENCE –</w:t>
          </w:r>
          <w:r w:rsidR="00D36106">
            <w:rPr>
              <w:rFonts w:ascii="RijksoverheidSansHeadingTT" w:hAnsi="RijksoverheidSansHeadingTT" w:cstheme="minorHAnsi"/>
              <w:b/>
              <w:color w:val="0070C0"/>
              <w:sz w:val="24"/>
              <w:szCs w:val="24"/>
              <w:lang w:val="en-GB"/>
            </w:rPr>
            <w:t xml:space="preserve"> </w:t>
          </w:r>
          <w:r w:rsidRPr="006E1642">
            <w:rPr>
              <w:rFonts w:ascii="RijksoverheidSansHeadingTT" w:hAnsi="RijksoverheidSansHeadingTT" w:cstheme="minorHAnsi"/>
              <w:b/>
              <w:color w:val="0070C0"/>
              <w:sz w:val="24"/>
              <w:szCs w:val="24"/>
              <w:lang w:val="en-GB"/>
            </w:rPr>
            <w:t>Dutch</w:t>
          </w:r>
          <w:r w:rsidR="00F365F1" w:rsidRPr="006E1642">
            <w:rPr>
              <w:rFonts w:ascii="RijksoverheidSansHeadingTT" w:hAnsi="RijksoverheidSansHeadingTT" w:cstheme="minorHAnsi"/>
              <w:b/>
              <w:color w:val="0070C0"/>
              <w:sz w:val="24"/>
              <w:szCs w:val="24"/>
              <w:lang w:val="en-GB"/>
            </w:rPr>
            <w:t xml:space="preserve"> Disaster</w:t>
          </w:r>
          <w:r w:rsidRPr="006E1642">
            <w:rPr>
              <w:rFonts w:ascii="RijksoverheidSansHeadingTT" w:hAnsi="RijksoverheidSansHeadingTT" w:cstheme="minorHAnsi"/>
              <w:b/>
              <w:color w:val="0070C0"/>
              <w:sz w:val="24"/>
              <w:szCs w:val="24"/>
              <w:lang w:val="en-GB"/>
            </w:rPr>
            <w:t xml:space="preserve"> Risk Reduction and Surge </w:t>
          </w:r>
          <w:r w:rsidR="00F334E0" w:rsidRPr="006E1642">
            <w:rPr>
              <w:rFonts w:ascii="RijksoverheidSansHeadingTT" w:hAnsi="RijksoverheidSansHeadingTT" w:cstheme="minorHAnsi"/>
              <w:b/>
              <w:color w:val="0070C0"/>
              <w:sz w:val="24"/>
              <w:szCs w:val="24"/>
              <w:lang w:val="en-GB"/>
            </w:rPr>
            <w:t xml:space="preserve">Support </w:t>
          </w:r>
          <w:r w:rsidRPr="006E1642">
            <w:rPr>
              <w:rFonts w:ascii="RijksoverheidSansHeadingTT" w:hAnsi="RijksoverheidSansHeadingTT" w:cstheme="minorHAnsi"/>
              <w:b/>
              <w:color w:val="0070C0"/>
              <w:sz w:val="24"/>
              <w:szCs w:val="24"/>
              <w:lang w:val="en-GB"/>
            </w:rPr>
            <w:t>(DRRS)</w:t>
          </w:r>
          <w:r w:rsidR="00F365F1" w:rsidRPr="006E1642">
            <w:rPr>
              <w:rFonts w:ascii="RijksoverheidSansHeadingTT" w:hAnsi="RijksoverheidSansHeadingTT" w:cstheme="minorHAnsi"/>
              <w:b/>
              <w:color w:val="0070C0"/>
              <w:sz w:val="24"/>
              <w:szCs w:val="24"/>
              <w:lang w:val="en-GB"/>
            </w:rPr>
            <w:t xml:space="preserve"> Programme </w:t>
          </w:r>
          <w:r w:rsidR="00F334E0" w:rsidRPr="006E1642">
            <w:rPr>
              <w:rFonts w:ascii="RijksoverheidSansHeadingTT" w:hAnsi="RijksoverheidSansHeadingTT" w:cstheme="minorHAnsi"/>
              <w:b/>
              <w:color w:val="0070C0"/>
              <w:sz w:val="24"/>
              <w:szCs w:val="24"/>
              <w:lang w:val="en-GB"/>
            </w:rPr>
            <w:t>–</w:t>
          </w:r>
          <w:r w:rsidRPr="006E1642">
            <w:rPr>
              <w:rFonts w:ascii="RijksoverheidSansHeadingTT" w:hAnsi="RijksoverheidSansHeadingTT" w:cstheme="minorHAnsi"/>
              <w:b/>
              <w:color w:val="0070C0"/>
              <w:sz w:val="24"/>
              <w:szCs w:val="24"/>
              <w:lang w:val="en-GB"/>
            </w:rPr>
            <w:t xml:space="preserve"> </w:t>
          </w:r>
          <w:r w:rsidR="0091704D">
            <w:rPr>
              <w:rFonts w:ascii="RijksoverheidSansHeadingTT" w:hAnsi="RijksoverheidSansHeadingTT" w:cstheme="minorHAnsi"/>
              <w:b/>
              <w:color w:val="0070C0"/>
              <w:sz w:val="24"/>
              <w:szCs w:val="24"/>
              <w:lang w:val="en-GB"/>
            </w:rPr>
            <w:t xml:space="preserve">Remote </w:t>
          </w:r>
          <w:r w:rsidR="00AB6F1E">
            <w:rPr>
              <w:rFonts w:ascii="RijksoverheidSansHeadingTT" w:hAnsi="RijksoverheidSansHeadingTT" w:cstheme="minorHAnsi"/>
              <w:b/>
              <w:color w:val="0070C0"/>
              <w:sz w:val="24"/>
              <w:szCs w:val="24"/>
              <w:lang w:val="en-GB"/>
            </w:rPr>
            <w:t xml:space="preserve">Scoping Study </w:t>
          </w:r>
          <w:r w:rsidR="00D32AC9">
            <w:rPr>
              <w:rFonts w:ascii="RijksoverheidSansHeadingTT" w:hAnsi="RijksoverheidSansHeadingTT" w:cstheme="minorHAnsi"/>
              <w:b/>
              <w:color w:val="0070C0"/>
              <w:sz w:val="24"/>
              <w:szCs w:val="24"/>
              <w:lang w:val="en-GB"/>
            </w:rPr>
            <w:t>Erbil</w:t>
          </w:r>
          <w:r w:rsidR="00AB6F1E">
            <w:rPr>
              <w:rFonts w:ascii="RijksoverheidSansHeadingTT" w:hAnsi="RijksoverheidSansHeadingTT" w:cstheme="minorHAnsi"/>
              <w:b/>
              <w:color w:val="0070C0"/>
              <w:sz w:val="24"/>
              <w:szCs w:val="24"/>
              <w:lang w:val="en-GB"/>
            </w:rPr>
            <w:t>,</w:t>
          </w:r>
          <w:r w:rsidR="00326B9A">
            <w:rPr>
              <w:rFonts w:ascii="RijksoverheidSansHeadingTT" w:hAnsi="RijksoverheidSansHeadingTT" w:cstheme="minorHAnsi"/>
              <w:b/>
              <w:color w:val="0070C0"/>
              <w:sz w:val="24"/>
              <w:szCs w:val="24"/>
              <w:lang w:val="en-GB"/>
            </w:rPr>
            <w:t xml:space="preserve"> </w:t>
          </w:r>
          <w:r w:rsidR="00D32AC9">
            <w:rPr>
              <w:rFonts w:ascii="RijksoverheidSansHeadingTT" w:hAnsi="RijksoverheidSansHeadingTT" w:cstheme="minorHAnsi"/>
              <w:b/>
              <w:color w:val="0070C0"/>
              <w:sz w:val="24"/>
              <w:szCs w:val="24"/>
              <w:lang w:val="en-GB"/>
            </w:rPr>
            <w:t>Kurdistan Region of Iraq</w:t>
          </w:r>
          <w:r w:rsidR="00326B9A">
            <w:rPr>
              <w:rFonts w:ascii="RijksoverheidSansHeadingTT" w:hAnsi="RijksoverheidSansHeadingTT" w:cstheme="minorHAnsi"/>
              <w:b/>
              <w:color w:val="0070C0"/>
              <w:sz w:val="24"/>
              <w:szCs w:val="24"/>
              <w:lang w:val="en-GB"/>
            </w:rPr>
            <w:t>,</w:t>
          </w:r>
          <w:r w:rsidR="00AB6F1E">
            <w:rPr>
              <w:rFonts w:ascii="RijksoverheidSansHeadingTT" w:hAnsi="RijksoverheidSansHeadingTT" w:cstheme="minorHAnsi"/>
              <w:b/>
              <w:color w:val="0070C0"/>
              <w:sz w:val="24"/>
              <w:szCs w:val="24"/>
              <w:lang w:val="en-GB"/>
            </w:rPr>
            <w:t xml:space="preserve"> </w:t>
          </w:r>
          <w:r w:rsidR="00D32AC9">
            <w:rPr>
              <w:rFonts w:ascii="RijksoverheidSansHeadingTT" w:hAnsi="RijksoverheidSansHeadingTT" w:cstheme="minorHAnsi"/>
              <w:b/>
              <w:color w:val="0070C0"/>
              <w:sz w:val="24"/>
              <w:szCs w:val="24"/>
              <w:lang w:val="en-GB"/>
            </w:rPr>
            <w:t>Office of the Prime Minister</w:t>
          </w:r>
          <w:r w:rsidR="00326B9A">
            <w:rPr>
              <w:rFonts w:ascii="RijksoverheidSansHeadingTT" w:hAnsi="RijksoverheidSansHeadingTT" w:cstheme="minorHAnsi"/>
              <w:b/>
              <w:color w:val="0070C0"/>
              <w:sz w:val="24"/>
              <w:szCs w:val="24"/>
              <w:lang w:val="en-GB"/>
            </w:rPr>
            <w:t xml:space="preserve">, </w:t>
          </w:r>
          <w:r w:rsidR="00F365F1" w:rsidRPr="006E1642">
            <w:rPr>
              <w:rFonts w:ascii="RijksoverheidSansHeadingTT" w:hAnsi="RijksoverheidSansHeadingTT" w:cstheme="minorHAnsi"/>
              <w:b/>
              <w:color w:val="0070C0"/>
              <w:sz w:val="24"/>
              <w:szCs w:val="24"/>
              <w:lang w:val="en-GB"/>
            </w:rPr>
            <w:t>(</w:t>
          </w:r>
          <w:r w:rsidRPr="006E1642">
            <w:rPr>
              <w:rFonts w:ascii="RijksoverheidSansHeadingTT" w:hAnsi="RijksoverheidSansHeadingTT" w:cstheme="minorHAnsi"/>
              <w:b/>
              <w:color w:val="0070C0"/>
              <w:sz w:val="24"/>
              <w:szCs w:val="24"/>
              <w:lang w:val="en-GB"/>
            </w:rPr>
            <w:t>202</w:t>
          </w:r>
          <w:r w:rsidR="00AB6F1E">
            <w:rPr>
              <w:rFonts w:ascii="RijksoverheidSansHeadingTT" w:hAnsi="RijksoverheidSansHeadingTT" w:cstheme="minorHAnsi"/>
              <w:b/>
              <w:color w:val="0070C0"/>
              <w:sz w:val="24"/>
              <w:szCs w:val="24"/>
              <w:lang w:val="en-GB"/>
            </w:rPr>
            <w:t>6</w:t>
          </w:r>
          <w:r w:rsidR="00F365F1" w:rsidRPr="006E1642">
            <w:rPr>
              <w:rFonts w:ascii="RijksoverheidSansHeadingTT" w:hAnsi="RijksoverheidSansHeadingTT" w:cstheme="minorHAnsi"/>
              <w:b/>
              <w:color w:val="0070C0"/>
              <w:sz w:val="24"/>
              <w:szCs w:val="24"/>
              <w:lang w:val="en-GB"/>
            </w:rPr>
            <w:t>)</w:t>
          </w:r>
          <w:r w:rsidR="003F5667">
            <w:rPr>
              <w:rFonts w:ascii="RijksoverheidSansHeadingTT" w:hAnsi="RijksoverheidSansHeadingTT" w:cstheme="minorHAnsi"/>
              <w:b/>
              <w:color w:val="0070C0"/>
              <w:sz w:val="24"/>
              <w:szCs w:val="24"/>
              <w:lang w:val="en-GB"/>
            </w:rPr>
            <w:t xml:space="preserve"> – Junior flood &amp; drought expert</w:t>
          </w:r>
        </w:p>
        <w:p w14:paraId="30C4418C" w14:textId="77777777" w:rsidR="004C2D42" w:rsidRPr="006E1642" w:rsidRDefault="004C2D42" w:rsidP="004C2D42">
          <w:pPr>
            <w:pStyle w:val="Huisstijl-NAW"/>
            <w:rPr>
              <w:rFonts w:ascii="RijksoverheidSansHeadingTT" w:hAnsi="RijksoverheidSansHeadingTT"/>
            </w:rPr>
          </w:pPr>
        </w:p>
      </w:tc>
    </w:tr>
  </w:tbl>
  <w:p w14:paraId="364682E6" w14:textId="0F5F3C47" w:rsidR="001E4C72" w:rsidRPr="006E1642" w:rsidRDefault="004C2D42">
    <w:pPr>
      <w:pStyle w:val="Koptekst"/>
      <w:rPr>
        <w:rFonts w:ascii="RijksoverheidSansHeadingTT" w:hAnsi="RijksoverheidSansHeadingTT"/>
      </w:rPr>
    </w:pPr>
    <w:r w:rsidRPr="006E1642">
      <w:rPr>
        <w:rFonts w:ascii="RijksoverheidSansHeadingTT" w:hAnsi="RijksoverheidSansHeadingTT" w:cstheme="minorHAnsi"/>
        <w:b/>
        <w:noProof/>
        <w:color w:val="0070C0"/>
        <w:sz w:val="24"/>
        <w:lang w:val="en-GB"/>
      </w:rPr>
      <w:drawing>
        <wp:anchor distT="0" distB="0" distL="114300" distR="114300" simplePos="0" relativeHeight="251661312" behindDoc="0" locked="0" layoutInCell="1" allowOverlap="1" wp14:anchorId="1F314C9B" wp14:editId="36605467">
          <wp:simplePos x="0" y="0"/>
          <wp:positionH relativeFrom="column">
            <wp:posOffset>2286000</wp:posOffset>
          </wp:positionH>
          <wp:positionV relativeFrom="paragraph">
            <wp:posOffset>-1108075</wp:posOffset>
          </wp:positionV>
          <wp:extent cx="2877820" cy="1158240"/>
          <wp:effectExtent l="0" t="0" r="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7820" cy="115824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98F"/>
    <w:multiLevelType w:val="hybridMultilevel"/>
    <w:tmpl w:val="FBEC332C"/>
    <w:lvl w:ilvl="0" w:tplc="C6DC92BC">
      <w:start w:val="3"/>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7C03CD"/>
    <w:multiLevelType w:val="hybridMultilevel"/>
    <w:tmpl w:val="90F2071C"/>
    <w:lvl w:ilvl="0" w:tplc="1EC4B300">
      <w:start w:val="1"/>
      <w:numFmt w:val="lowerLetter"/>
      <w:lvlText w:val="%1)"/>
      <w:lvlJc w:val="left"/>
      <w:pPr>
        <w:ind w:left="720" w:hanging="360"/>
      </w:pPr>
      <w:rPr>
        <w:b/>
        <w:bCs/>
        <w:color w:val="4472C4" w:themeColor="accen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2E71FC"/>
    <w:multiLevelType w:val="multilevel"/>
    <w:tmpl w:val="416AD4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3E5C88"/>
    <w:multiLevelType w:val="multilevel"/>
    <w:tmpl w:val="6C42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BD342E"/>
    <w:multiLevelType w:val="hybridMultilevel"/>
    <w:tmpl w:val="7C60D22A"/>
    <w:lvl w:ilvl="0" w:tplc="5328972A">
      <w:start w:val="1"/>
      <w:numFmt w:val="decimal"/>
      <w:lvlText w:val="%1."/>
      <w:lvlJc w:val="left"/>
      <w:pPr>
        <w:ind w:left="720" w:hanging="360"/>
      </w:pPr>
      <w:rPr>
        <w:rFonts w:hint="default"/>
        <w:b w:val="0"/>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E3355E"/>
    <w:multiLevelType w:val="hybridMultilevel"/>
    <w:tmpl w:val="020A99D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F47A47"/>
    <w:multiLevelType w:val="hybridMultilevel"/>
    <w:tmpl w:val="361C260A"/>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6E296D"/>
    <w:multiLevelType w:val="hybridMultilevel"/>
    <w:tmpl w:val="C43A7CA6"/>
    <w:lvl w:ilvl="0" w:tplc="BFAA9876">
      <w:start w:val="4"/>
      <w:numFmt w:val="bullet"/>
      <w:lvlText w:val="-"/>
      <w:lvlJc w:val="left"/>
      <w:pPr>
        <w:ind w:left="720" w:hanging="360"/>
      </w:pPr>
      <w:rPr>
        <w:rFonts w:ascii="Verdana" w:eastAsia="Times New Roman" w:hAnsi="Verdana" w:cstheme="minorHAnsi" w:hint="default"/>
        <w:b/>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1E058DF"/>
    <w:multiLevelType w:val="hybridMultilevel"/>
    <w:tmpl w:val="7436D912"/>
    <w:lvl w:ilvl="0" w:tplc="C6DC92BC">
      <w:start w:val="3"/>
      <w:numFmt w:val="bullet"/>
      <w:lvlText w:val="-"/>
      <w:lvlJc w:val="left"/>
      <w:pPr>
        <w:ind w:left="720" w:hanging="360"/>
      </w:pPr>
      <w:rPr>
        <w:rFonts w:ascii="Arial" w:eastAsiaTheme="minorEastAsia"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0B26E5"/>
    <w:multiLevelType w:val="hybridMultilevel"/>
    <w:tmpl w:val="BAE4693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6846024"/>
    <w:multiLevelType w:val="multilevel"/>
    <w:tmpl w:val="44664A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395A79"/>
    <w:multiLevelType w:val="hybridMultilevel"/>
    <w:tmpl w:val="1BB2BEC6"/>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2BE5A22"/>
    <w:multiLevelType w:val="hybridMultilevel"/>
    <w:tmpl w:val="1F543EEA"/>
    <w:lvl w:ilvl="0" w:tplc="BFAA9876">
      <w:start w:val="4"/>
      <w:numFmt w:val="bullet"/>
      <w:lvlText w:val="-"/>
      <w:lvlJc w:val="left"/>
      <w:pPr>
        <w:ind w:left="785" w:hanging="360"/>
      </w:pPr>
      <w:rPr>
        <w:rFonts w:ascii="Verdana" w:eastAsia="Times New Roman" w:hAnsi="Verdana" w:cstheme="minorHAnsi" w:hint="default"/>
        <w:b/>
        <w:sz w:val="18"/>
        <w:szCs w:val="18"/>
      </w:rPr>
    </w:lvl>
    <w:lvl w:ilvl="1" w:tplc="04130003">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13" w15:restartNumberingAfterBreak="0">
    <w:nsid w:val="3319757B"/>
    <w:multiLevelType w:val="hybridMultilevel"/>
    <w:tmpl w:val="8CA6502A"/>
    <w:lvl w:ilvl="0" w:tplc="76004652">
      <w:start w:val="1"/>
      <w:numFmt w:val="lowerLetter"/>
      <w:lvlText w:val="%1."/>
      <w:lvlJc w:val="left"/>
      <w:pPr>
        <w:ind w:left="360" w:hanging="360"/>
      </w:pPr>
      <w:rPr>
        <w:b w:val="0"/>
        <w:bCs w:val="0"/>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8750DEF"/>
    <w:multiLevelType w:val="multilevel"/>
    <w:tmpl w:val="6C42AE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3E2041"/>
    <w:multiLevelType w:val="multilevel"/>
    <w:tmpl w:val="48066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807384"/>
    <w:multiLevelType w:val="multilevel"/>
    <w:tmpl w:val="87F8C90C"/>
    <w:lvl w:ilvl="0">
      <w:start w:val="4"/>
      <w:numFmt w:val="bullet"/>
      <w:lvlText w:val="-"/>
      <w:lvlJc w:val="left"/>
      <w:pPr>
        <w:tabs>
          <w:tab w:val="num" w:pos="720"/>
        </w:tabs>
        <w:ind w:left="720" w:hanging="360"/>
      </w:pPr>
      <w:rPr>
        <w:rFonts w:ascii="Verdana" w:eastAsia="Times New Roman" w:hAnsi="Verdana" w:cstheme="minorHAnsi" w:hint="default"/>
        <w:b/>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834DCE"/>
    <w:multiLevelType w:val="hybridMultilevel"/>
    <w:tmpl w:val="E716F23A"/>
    <w:lvl w:ilvl="0" w:tplc="0413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4168797E"/>
    <w:multiLevelType w:val="hybridMultilevel"/>
    <w:tmpl w:val="DA78B4C4"/>
    <w:lvl w:ilvl="0" w:tplc="0413000F">
      <w:start w:val="1"/>
      <w:numFmt w:val="decimal"/>
      <w:lvlText w:val="%1."/>
      <w:lvlJc w:val="left"/>
      <w:pPr>
        <w:ind w:left="720" w:hanging="360"/>
      </w:pPr>
    </w:lvl>
    <w:lvl w:ilvl="1" w:tplc="76004652">
      <w:start w:val="1"/>
      <w:numFmt w:val="lowerLetter"/>
      <w:lvlText w:val="%2."/>
      <w:lvlJc w:val="left"/>
      <w:pPr>
        <w:ind w:left="360" w:hanging="360"/>
      </w:pPr>
      <w:rPr>
        <w:b w:val="0"/>
        <w:bCs w:val="0"/>
        <w:color w:val="0070C0"/>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5D5519A"/>
    <w:multiLevelType w:val="hybridMultilevel"/>
    <w:tmpl w:val="DA00D4C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8ED6552"/>
    <w:multiLevelType w:val="hybridMultilevel"/>
    <w:tmpl w:val="6A2E05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4A207251"/>
    <w:multiLevelType w:val="hybridMultilevel"/>
    <w:tmpl w:val="12ACA6E4"/>
    <w:lvl w:ilvl="0" w:tplc="4858B764">
      <w:numFmt w:val="bullet"/>
      <w:lvlText w:val="-"/>
      <w:lvlJc w:val="left"/>
      <w:pPr>
        <w:ind w:left="720" w:hanging="360"/>
      </w:pPr>
      <w:rPr>
        <w:rFonts w:ascii="RijksoverheidSansHeadingTT" w:eastAsia="Times New Roman" w:hAnsi="RijksoverheidSansHeadingT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24F7862"/>
    <w:multiLevelType w:val="multilevel"/>
    <w:tmpl w:val="39FC0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FC21B6"/>
    <w:multiLevelType w:val="multilevel"/>
    <w:tmpl w:val="D7F8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293C59"/>
    <w:multiLevelType w:val="hybridMultilevel"/>
    <w:tmpl w:val="3C4EFF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E024347"/>
    <w:multiLevelType w:val="hybridMultilevel"/>
    <w:tmpl w:val="5930EB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2D966E9"/>
    <w:multiLevelType w:val="hybridMultilevel"/>
    <w:tmpl w:val="73920C42"/>
    <w:lvl w:ilvl="0" w:tplc="C6DC92BC">
      <w:start w:val="3"/>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640748C"/>
    <w:multiLevelType w:val="multilevel"/>
    <w:tmpl w:val="87F8C90C"/>
    <w:lvl w:ilvl="0">
      <w:start w:val="4"/>
      <w:numFmt w:val="bullet"/>
      <w:lvlText w:val="-"/>
      <w:lvlJc w:val="left"/>
      <w:pPr>
        <w:tabs>
          <w:tab w:val="num" w:pos="720"/>
        </w:tabs>
        <w:ind w:left="720" w:hanging="360"/>
      </w:pPr>
      <w:rPr>
        <w:rFonts w:ascii="Verdana" w:eastAsia="Times New Roman" w:hAnsi="Verdana" w:cstheme="minorHAnsi" w:hint="default"/>
        <w:b/>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09110E"/>
    <w:multiLevelType w:val="hybridMultilevel"/>
    <w:tmpl w:val="E724172E"/>
    <w:lvl w:ilvl="0" w:tplc="0413000B">
      <w:start w:val="7"/>
      <w:numFmt w:val="bullet"/>
      <w:lvlText w:val=""/>
      <w:lvlJc w:val="left"/>
      <w:pPr>
        <w:ind w:left="720" w:hanging="360"/>
      </w:pPr>
      <w:rPr>
        <w:rFonts w:ascii="Wingdings" w:eastAsia="Times New Roman" w:hAnsi="Wingding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28E0CFC"/>
    <w:multiLevelType w:val="multilevel"/>
    <w:tmpl w:val="865E661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15:restartNumberingAfterBreak="0">
    <w:nsid w:val="73892ADB"/>
    <w:multiLevelType w:val="multilevel"/>
    <w:tmpl w:val="6C42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14585C"/>
    <w:multiLevelType w:val="hybridMultilevel"/>
    <w:tmpl w:val="2C02CD2A"/>
    <w:lvl w:ilvl="0" w:tplc="C6DC92BC">
      <w:start w:val="3"/>
      <w:numFmt w:val="bullet"/>
      <w:lvlText w:val="-"/>
      <w:lvlJc w:val="left"/>
      <w:pPr>
        <w:ind w:left="720" w:hanging="360"/>
      </w:pPr>
      <w:rPr>
        <w:rFonts w:ascii="Arial" w:eastAsiaTheme="minorEastAsia"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9BC7B1C"/>
    <w:multiLevelType w:val="hybridMultilevel"/>
    <w:tmpl w:val="5712C06E"/>
    <w:lvl w:ilvl="0" w:tplc="BFAA9876">
      <w:start w:val="4"/>
      <w:numFmt w:val="bullet"/>
      <w:lvlText w:val="-"/>
      <w:lvlJc w:val="left"/>
      <w:pPr>
        <w:ind w:left="720" w:hanging="360"/>
      </w:pPr>
      <w:rPr>
        <w:rFonts w:ascii="Verdana" w:eastAsia="Times New Roman" w:hAnsi="Verdana" w:cstheme="minorHAns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193D5C"/>
    <w:multiLevelType w:val="hybridMultilevel"/>
    <w:tmpl w:val="447008E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F291D5E"/>
    <w:multiLevelType w:val="hybridMultilevel"/>
    <w:tmpl w:val="2258CF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06617526">
    <w:abstractNumId w:val="18"/>
  </w:num>
  <w:num w:numId="2" w16cid:durableId="1817410614">
    <w:abstractNumId w:val="34"/>
  </w:num>
  <w:num w:numId="3" w16cid:durableId="1189182483">
    <w:abstractNumId w:val="32"/>
  </w:num>
  <w:num w:numId="4" w16cid:durableId="956981868">
    <w:abstractNumId w:val="7"/>
  </w:num>
  <w:num w:numId="5" w16cid:durableId="913929838">
    <w:abstractNumId w:val="6"/>
  </w:num>
  <w:num w:numId="6" w16cid:durableId="723680331">
    <w:abstractNumId w:val="11"/>
  </w:num>
  <w:num w:numId="7" w16cid:durableId="285045973">
    <w:abstractNumId w:val="4"/>
  </w:num>
  <w:num w:numId="8" w16cid:durableId="710766789">
    <w:abstractNumId w:val="17"/>
  </w:num>
  <w:num w:numId="9" w16cid:durableId="520978196">
    <w:abstractNumId w:val="26"/>
  </w:num>
  <w:num w:numId="10" w16cid:durableId="1560939823">
    <w:abstractNumId w:val="24"/>
  </w:num>
  <w:num w:numId="11" w16cid:durableId="1878928336">
    <w:abstractNumId w:val="12"/>
  </w:num>
  <w:num w:numId="12" w16cid:durableId="819033216">
    <w:abstractNumId w:val="20"/>
  </w:num>
  <w:num w:numId="13" w16cid:durableId="1557205689">
    <w:abstractNumId w:val="28"/>
  </w:num>
  <w:num w:numId="14" w16cid:durableId="1896620969">
    <w:abstractNumId w:val="19"/>
  </w:num>
  <w:num w:numId="15" w16cid:durableId="1540168012">
    <w:abstractNumId w:val="22"/>
  </w:num>
  <w:num w:numId="16" w16cid:durableId="1753699373">
    <w:abstractNumId w:val="2"/>
  </w:num>
  <w:num w:numId="17" w16cid:durableId="386102687">
    <w:abstractNumId w:val="13"/>
  </w:num>
  <w:num w:numId="18" w16cid:durableId="514535257">
    <w:abstractNumId w:val="9"/>
  </w:num>
  <w:num w:numId="19" w16cid:durableId="500853587">
    <w:abstractNumId w:val="1"/>
  </w:num>
  <w:num w:numId="20" w16cid:durableId="991910844">
    <w:abstractNumId w:val="5"/>
  </w:num>
  <w:num w:numId="21" w16cid:durableId="1835760119">
    <w:abstractNumId w:val="25"/>
  </w:num>
  <w:num w:numId="22" w16cid:durableId="1280918019">
    <w:abstractNumId w:val="29"/>
  </w:num>
  <w:num w:numId="23" w16cid:durableId="1387681636">
    <w:abstractNumId w:val="14"/>
  </w:num>
  <w:num w:numId="24" w16cid:durableId="1660039678">
    <w:abstractNumId w:val="23"/>
  </w:num>
  <w:num w:numId="25" w16cid:durableId="1969823879">
    <w:abstractNumId w:val="10"/>
  </w:num>
  <w:num w:numId="26" w16cid:durableId="1466896707">
    <w:abstractNumId w:val="33"/>
  </w:num>
  <w:num w:numId="27" w16cid:durableId="1377506886">
    <w:abstractNumId w:val="21"/>
  </w:num>
  <w:num w:numId="28" w16cid:durableId="200171018">
    <w:abstractNumId w:val="3"/>
  </w:num>
  <w:num w:numId="29" w16cid:durableId="1460760610">
    <w:abstractNumId w:val="30"/>
  </w:num>
  <w:num w:numId="30" w16cid:durableId="255291680">
    <w:abstractNumId w:val="16"/>
  </w:num>
  <w:num w:numId="31" w16cid:durableId="1788429355">
    <w:abstractNumId w:val="27"/>
  </w:num>
  <w:num w:numId="32" w16cid:durableId="2014719603">
    <w:abstractNumId w:val="8"/>
  </w:num>
  <w:num w:numId="33" w16cid:durableId="1393893531">
    <w:abstractNumId w:val="0"/>
  </w:num>
  <w:num w:numId="34" w16cid:durableId="362823716">
    <w:abstractNumId w:val="31"/>
  </w:num>
  <w:num w:numId="35" w16cid:durableId="674846055">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C72"/>
    <w:rsid w:val="00000095"/>
    <w:rsid w:val="000033CF"/>
    <w:rsid w:val="00004856"/>
    <w:rsid w:val="00013F88"/>
    <w:rsid w:val="0002177A"/>
    <w:rsid w:val="00025D8E"/>
    <w:rsid w:val="00037A54"/>
    <w:rsid w:val="00043620"/>
    <w:rsid w:val="00047613"/>
    <w:rsid w:val="00053E56"/>
    <w:rsid w:val="00061ADE"/>
    <w:rsid w:val="00063F2B"/>
    <w:rsid w:val="00064424"/>
    <w:rsid w:val="000778A9"/>
    <w:rsid w:val="000973A1"/>
    <w:rsid w:val="000A30FF"/>
    <w:rsid w:val="000B0D61"/>
    <w:rsid w:val="000B22AB"/>
    <w:rsid w:val="000B7A03"/>
    <w:rsid w:val="000C4719"/>
    <w:rsid w:val="000C572A"/>
    <w:rsid w:val="000E0DD6"/>
    <w:rsid w:val="000E1058"/>
    <w:rsid w:val="000E1944"/>
    <w:rsid w:val="000E7471"/>
    <w:rsid w:val="000F3D73"/>
    <w:rsid w:val="00101212"/>
    <w:rsid w:val="001063B8"/>
    <w:rsid w:val="001073C5"/>
    <w:rsid w:val="001257A5"/>
    <w:rsid w:val="0013080B"/>
    <w:rsid w:val="00132682"/>
    <w:rsid w:val="00136619"/>
    <w:rsid w:val="00143174"/>
    <w:rsid w:val="0016036E"/>
    <w:rsid w:val="00170C7E"/>
    <w:rsid w:val="00196802"/>
    <w:rsid w:val="001A583F"/>
    <w:rsid w:val="001B0009"/>
    <w:rsid w:val="001B1610"/>
    <w:rsid w:val="001B3E40"/>
    <w:rsid w:val="001B49E2"/>
    <w:rsid w:val="001C61F6"/>
    <w:rsid w:val="001D6D44"/>
    <w:rsid w:val="001E4C72"/>
    <w:rsid w:val="001E719A"/>
    <w:rsid w:val="001F0092"/>
    <w:rsid w:val="001F54F9"/>
    <w:rsid w:val="001F720E"/>
    <w:rsid w:val="0020019C"/>
    <w:rsid w:val="00221EFC"/>
    <w:rsid w:val="002361FF"/>
    <w:rsid w:val="002431E6"/>
    <w:rsid w:val="002442C9"/>
    <w:rsid w:val="0026768D"/>
    <w:rsid w:val="00271927"/>
    <w:rsid w:val="00280EDA"/>
    <w:rsid w:val="00285883"/>
    <w:rsid w:val="00291DEE"/>
    <w:rsid w:val="002B1435"/>
    <w:rsid w:val="002B688D"/>
    <w:rsid w:val="002C256D"/>
    <w:rsid w:val="002C73CC"/>
    <w:rsid w:val="002D1BD0"/>
    <w:rsid w:val="002E2F86"/>
    <w:rsid w:val="002F4235"/>
    <w:rsid w:val="002F6E88"/>
    <w:rsid w:val="002F7E0E"/>
    <w:rsid w:val="00304542"/>
    <w:rsid w:val="00323070"/>
    <w:rsid w:val="003235A5"/>
    <w:rsid w:val="0032563C"/>
    <w:rsid w:val="00325E1E"/>
    <w:rsid w:val="00326B9A"/>
    <w:rsid w:val="00332680"/>
    <w:rsid w:val="00332805"/>
    <w:rsid w:val="003448EA"/>
    <w:rsid w:val="00347740"/>
    <w:rsid w:val="00371DA2"/>
    <w:rsid w:val="00373A12"/>
    <w:rsid w:val="00383CD6"/>
    <w:rsid w:val="003861A7"/>
    <w:rsid w:val="003910D1"/>
    <w:rsid w:val="00391472"/>
    <w:rsid w:val="0039191F"/>
    <w:rsid w:val="003922AB"/>
    <w:rsid w:val="003B329C"/>
    <w:rsid w:val="003B5737"/>
    <w:rsid w:val="003C0FDA"/>
    <w:rsid w:val="003C235B"/>
    <w:rsid w:val="003C7C51"/>
    <w:rsid w:val="003D49E2"/>
    <w:rsid w:val="003D5B5F"/>
    <w:rsid w:val="003E5C07"/>
    <w:rsid w:val="003E6239"/>
    <w:rsid w:val="003E7886"/>
    <w:rsid w:val="003F5667"/>
    <w:rsid w:val="00404BB7"/>
    <w:rsid w:val="004102B4"/>
    <w:rsid w:val="0041187A"/>
    <w:rsid w:val="00412DC5"/>
    <w:rsid w:val="00412E0C"/>
    <w:rsid w:val="00415DF2"/>
    <w:rsid w:val="004213FB"/>
    <w:rsid w:val="00447BFC"/>
    <w:rsid w:val="00474AF6"/>
    <w:rsid w:val="0048707B"/>
    <w:rsid w:val="004872C6"/>
    <w:rsid w:val="00492AAE"/>
    <w:rsid w:val="004B37A6"/>
    <w:rsid w:val="004C2D42"/>
    <w:rsid w:val="004E2A09"/>
    <w:rsid w:val="004F2045"/>
    <w:rsid w:val="004F4D14"/>
    <w:rsid w:val="00500C71"/>
    <w:rsid w:val="00510FB1"/>
    <w:rsid w:val="00512BDC"/>
    <w:rsid w:val="0051523D"/>
    <w:rsid w:val="00515673"/>
    <w:rsid w:val="0051620D"/>
    <w:rsid w:val="00523F8B"/>
    <w:rsid w:val="0052635F"/>
    <w:rsid w:val="00531991"/>
    <w:rsid w:val="00532BC0"/>
    <w:rsid w:val="0053313F"/>
    <w:rsid w:val="00541E22"/>
    <w:rsid w:val="00544C1B"/>
    <w:rsid w:val="00545302"/>
    <w:rsid w:val="00560834"/>
    <w:rsid w:val="005676FD"/>
    <w:rsid w:val="00570BD8"/>
    <w:rsid w:val="00576B18"/>
    <w:rsid w:val="00591FFE"/>
    <w:rsid w:val="0059749B"/>
    <w:rsid w:val="005A01AE"/>
    <w:rsid w:val="005A217A"/>
    <w:rsid w:val="005A5202"/>
    <w:rsid w:val="005C593C"/>
    <w:rsid w:val="005C5DEC"/>
    <w:rsid w:val="005E2145"/>
    <w:rsid w:val="005F2EE6"/>
    <w:rsid w:val="005F3B37"/>
    <w:rsid w:val="00614D77"/>
    <w:rsid w:val="00625107"/>
    <w:rsid w:val="00626624"/>
    <w:rsid w:val="006441C6"/>
    <w:rsid w:val="0064779F"/>
    <w:rsid w:val="006507D0"/>
    <w:rsid w:val="006610FC"/>
    <w:rsid w:val="0067796E"/>
    <w:rsid w:val="006852C5"/>
    <w:rsid w:val="006A0160"/>
    <w:rsid w:val="006A03CB"/>
    <w:rsid w:val="006A369C"/>
    <w:rsid w:val="006A7E0F"/>
    <w:rsid w:val="006B3EA3"/>
    <w:rsid w:val="006B7183"/>
    <w:rsid w:val="006D0C04"/>
    <w:rsid w:val="006D142F"/>
    <w:rsid w:val="006D6107"/>
    <w:rsid w:val="006E09F7"/>
    <w:rsid w:val="006E1642"/>
    <w:rsid w:val="006E1E05"/>
    <w:rsid w:val="006E5BF9"/>
    <w:rsid w:val="006F1977"/>
    <w:rsid w:val="006F513E"/>
    <w:rsid w:val="007048CE"/>
    <w:rsid w:val="007133D2"/>
    <w:rsid w:val="007164ED"/>
    <w:rsid w:val="00731730"/>
    <w:rsid w:val="00733AC9"/>
    <w:rsid w:val="007600D5"/>
    <w:rsid w:val="007741B7"/>
    <w:rsid w:val="00791CA9"/>
    <w:rsid w:val="007A6E0D"/>
    <w:rsid w:val="007B2F72"/>
    <w:rsid w:val="007B673F"/>
    <w:rsid w:val="007C0E08"/>
    <w:rsid w:val="007C5810"/>
    <w:rsid w:val="007C6DC8"/>
    <w:rsid w:val="007C75B1"/>
    <w:rsid w:val="007D6BB5"/>
    <w:rsid w:val="007D75E2"/>
    <w:rsid w:val="007F3D51"/>
    <w:rsid w:val="00803A00"/>
    <w:rsid w:val="00812E87"/>
    <w:rsid w:val="00817779"/>
    <w:rsid w:val="00825224"/>
    <w:rsid w:val="0084111D"/>
    <w:rsid w:val="00857C68"/>
    <w:rsid w:val="008663DC"/>
    <w:rsid w:val="00881F29"/>
    <w:rsid w:val="00882204"/>
    <w:rsid w:val="008822A9"/>
    <w:rsid w:val="00894789"/>
    <w:rsid w:val="008B3087"/>
    <w:rsid w:val="008B7BE0"/>
    <w:rsid w:val="008C4FEE"/>
    <w:rsid w:val="008C71AC"/>
    <w:rsid w:val="008D2600"/>
    <w:rsid w:val="008D5148"/>
    <w:rsid w:val="008D6406"/>
    <w:rsid w:val="008E07C7"/>
    <w:rsid w:val="008E2B44"/>
    <w:rsid w:val="008E61EA"/>
    <w:rsid w:val="008E6EAD"/>
    <w:rsid w:val="008F01FB"/>
    <w:rsid w:val="00902A93"/>
    <w:rsid w:val="00904177"/>
    <w:rsid w:val="0091704D"/>
    <w:rsid w:val="00925009"/>
    <w:rsid w:val="00925398"/>
    <w:rsid w:val="00940841"/>
    <w:rsid w:val="00941E7D"/>
    <w:rsid w:val="009423AA"/>
    <w:rsid w:val="00943623"/>
    <w:rsid w:val="00943D48"/>
    <w:rsid w:val="00956709"/>
    <w:rsid w:val="00983F86"/>
    <w:rsid w:val="00994D41"/>
    <w:rsid w:val="0099684E"/>
    <w:rsid w:val="009A1823"/>
    <w:rsid w:val="009A363C"/>
    <w:rsid w:val="009B1DB7"/>
    <w:rsid w:val="009B271C"/>
    <w:rsid w:val="009C1E7B"/>
    <w:rsid w:val="009C1F80"/>
    <w:rsid w:val="009D2A94"/>
    <w:rsid w:val="009D48A7"/>
    <w:rsid w:val="009E1CDC"/>
    <w:rsid w:val="009E6A34"/>
    <w:rsid w:val="009F1947"/>
    <w:rsid w:val="009F36A7"/>
    <w:rsid w:val="009F74E7"/>
    <w:rsid w:val="009F765D"/>
    <w:rsid w:val="00A03299"/>
    <w:rsid w:val="00A0624D"/>
    <w:rsid w:val="00A15880"/>
    <w:rsid w:val="00A245DF"/>
    <w:rsid w:val="00A342F8"/>
    <w:rsid w:val="00A431A8"/>
    <w:rsid w:val="00A47768"/>
    <w:rsid w:val="00A63F72"/>
    <w:rsid w:val="00A64EB7"/>
    <w:rsid w:val="00A74AA6"/>
    <w:rsid w:val="00A75C6C"/>
    <w:rsid w:val="00A815E4"/>
    <w:rsid w:val="00A8226E"/>
    <w:rsid w:val="00A83975"/>
    <w:rsid w:val="00A94DA5"/>
    <w:rsid w:val="00A9566F"/>
    <w:rsid w:val="00AA5296"/>
    <w:rsid w:val="00AA585E"/>
    <w:rsid w:val="00AB24B3"/>
    <w:rsid w:val="00AB6F1E"/>
    <w:rsid w:val="00AC500D"/>
    <w:rsid w:val="00AD3C17"/>
    <w:rsid w:val="00AE4BCA"/>
    <w:rsid w:val="00B06725"/>
    <w:rsid w:val="00B12928"/>
    <w:rsid w:val="00B13BF2"/>
    <w:rsid w:val="00B15B27"/>
    <w:rsid w:val="00B34EAC"/>
    <w:rsid w:val="00B35506"/>
    <w:rsid w:val="00B41489"/>
    <w:rsid w:val="00B54DE9"/>
    <w:rsid w:val="00B5643C"/>
    <w:rsid w:val="00B64219"/>
    <w:rsid w:val="00B725DC"/>
    <w:rsid w:val="00B76300"/>
    <w:rsid w:val="00B76599"/>
    <w:rsid w:val="00B8270C"/>
    <w:rsid w:val="00BB6079"/>
    <w:rsid w:val="00BB6B8D"/>
    <w:rsid w:val="00BB75B8"/>
    <w:rsid w:val="00BC1023"/>
    <w:rsid w:val="00BC2891"/>
    <w:rsid w:val="00BC593C"/>
    <w:rsid w:val="00BC5D3B"/>
    <w:rsid w:val="00BC5EAC"/>
    <w:rsid w:val="00BD4B40"/>
    <w:rsid w:val="00BD70D4"/>
    <w:rsid w:val="00BE329E"/>
    <w:rsid w:val="00BE5589"/>
    <w:rsid w:val="00BE6F3F"/>
    <w:rsid w:val="00C1055C"/>
    <w:rsid w:val="00C108DB"/>
    <w:rsid w:val="00C17352"/>
    <w:rsid w:val="00C2103E"/>
    <w:rsid w:val="00C27904"/>
    <w:rsid w:val="00C34618"/>
    <w:rsid w:val="00C50920"/>
    <w:rsid w:val="00C52E13"/>
    <w:rsid w:val="00C5542B"/>
    <w:rsid w:val="00C6220A"/>
    <w:rsid w:val="00C676B0"/>
    <w:rsid w:val="00C74F7E"/>
    <w:rsid w:val="00C85042"/>
    <w:rsid w:val="00C86E96"/>
    <w:rsid w:val="00C9429D"/>
    <w:rsid w:val="00C97D49"/>
    <w:rsid w:val="00CA066E"/>
    <w:rsid w:val="00CA25EA"/>
    <w:rsid w:val="00CA4C02"/>
    <w:rsid w:val="00CA4FFF"/>
    <w:rsid w:val="00CB4D6C"/>
    <w:rsid w:val="00CB6329"/>
    <w:rsid w:val="00CB6F5A"/>
    <w:rsid w:val="00CE0FBA"/>
    <w:rsid w:val="00CE4E04"/>
    <w:rsid w:val="00CF48D5"/>
    <w:rsid w:val="00D1169C"/>
    <w:rsid w:val="00D30E8D"/>
    <w:rsid w:val="00D32AC9"/>
    <w:rsid w:val="00D353CD"/>
    <w:rsid w:val="00D36106"/>
    <w:rsid w:val="00D361FD"/>
    <w:rsid w:val="00D37FAC"/>
    <w:rsid w:val="00D574D0"/>
    <w:rsid w:val="00D629E4"/>
    <w:rsid w:val="00D66F69"/>
    <w:rsid w:val="00D70353"/>
    <w:rsid w:val="00D7159D"/>
    <w:rsid w:val="00D81FBE"/>
    <w:rsid w:val="00D83BD1"/>
    <w:rsid w:val="00D83BFA"/>
    <w:rsid w:val="00D84258"/>
    <w:rsid w:val="00D86269"/>
    <w:rsid w:val="00D87A54"/>
    <w:rsid w:val="00D87FED"/>
    <w:rsid w:val="00DA2031"/>
    <w:rsid w:val="00DB1407"/>
    <w:rsid w:val="00DB4E69"/>
    <w:rsid w:val="00DB77BD"/>
    <w:rsid w:val="00DC03EC"/>
    <w:rsid w:val="00DE3110"/>
    <w:rsid w:val="00DE6B3D"/>
    <w:rsid w:val="00E01C59"/>
    <w:rsid w:val="00E07C99"/>
    <w:rsid w:val="00E205AC"/>
    <w:rsid w:val="00E214FD"/>
    <w:rsid w:val="00E25D90"/>
    <w:rsid w:val="00E337AC"/>
    <w:rsid w:val="00E372C2"/>
    <w:rsid w:val="00E427B4"/>
    <w:rsid w:val="00E4345D"/>
    <w:rsid w:val="00E5151B"/>
    <w:rsid w:val="00E6146D"/>
    <w:rsid w:val="00E64E0D"/>
    <w:rsid w:val="00E7317F"/>
    <w:rsid w:val="00E749F8"/>
    <w:rsid w:val="00E93BDA"/>
    <w:rsid w:val="00E950AD"/>
    <w:rsid w:val="00EA6904"/>
    <w:rsid w:val="00EC17A5"/>
    <w:rsid w:val="00EC1AC3"/>
    <w:rsid w:val="00EC43D7"/>
    <w:rsid w:val="00EC45BE"/>
    <w:rsid w:val="00EC4654"/>
    <w:rsid w:val="00ED24C9"/>
    <w:rsid w:val="00EE2EF8"/>
    <w:rsid w:val="00EE2F30"/>
    <w:rsid w:val="00EF411C"/>
    <w:rsid w:val="00F0415E"/>
    <w:rsid w:val="00F13606"/>
    <w:rsid w:val="00F17639"/>
    <w:rsid w:val="00F2248E"/>
    <w:rsid w:val="00F22D4E"/>
    <w:rsid w:val="00F269E6"/>
    <w:rsid w:val="00F26C1C"/>
    <w:rsid w:val="00F27B66"/>
    <w:rsid w:val="00F31700"/>
    <w:rsid w:val="00F31EAC"/>
    <w:rsid w:val="00F334E0"/>
    <w:rsid w:val="00F365F1"/>
    <w:rsid w:val="00F36A5E"/>
    <w:rsid w:val="00F41127"/>
    <w:rsid w:val="00F41F03"/>
    <w:rsid w:val="00F51820"/>
    <w:rsid w:val="00F563C9"/>
    <w:rsid w:val="00F6365C"/>
    <w:rsid w:val="00F80F23"/>
    <w:rsid w:val="00F849B0"/>
    <w:rsid w:val="00FA34E5"/>
    <w:rsid w:val="00FA7E7B"/>
    <w:rsid w:val="00FB24EE"/>
    <w:rsid w:val="00FB5089"/>
    <w:rsid w:val="00FC212A"/>
    <w:rsid w:val="00FC3CB6"/>
    <w:rsid w:val="00FD18DF"/>
    <w:rsid w:val="00FD4E9D"/>
    <w:rsid w:val="00FD656A"/>
    <w:rsid w:val="00FD7AC3"/>
    <w:rsid w:val="00FE7AEB"/>
    <w:rsid w:val="00FF01DA"/>
    <w:rsid w:val="00FF0B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2E8E1"/>
  <w15:chartTrackingRefBased/>
  <w15:docId w15:val="{BE21E63F-8C7E-48C9-B45F-F1DF537BF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2D42"/>
    <w:pPr>
      <w:spacing w:after="0" w:line="240" w:lineRule="atLeast"/>
    </w:pPr>
    <w:rPr>
      <w:rFonts w:ascii="Verdana" w:eastAsia="Times New Roman" w:hAnsi="Verdana" w:cs="Times New Roman"/>
      <w:sz w:val="18"/>
      <w:szCs w:val="24"/>
      <w:lang w:val="en-US" w:eastAsia="nl-NL"/>
    </w:rPr>
  </w:style>
  <w:style w:type="paragraph" w:styleId="Kop1">
    <w:name w:val="heading 1"/>
    <w:basedOn w:val="Standaard"/>
    <w:next w:val="Standaard"/>
    <w:link w:val="Kop1Char"/>
    <w:uiPriority w:val="9"/>
    <w:qFormat/>
    <w:rsid w:val="00A75C6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FD7AC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qFormat/>
    <w:rsid w:val="004C2D42"/>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E4C7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E4C72"/>
  </w:style>
  <w:style w:type="paragraph" w:styleId="Voettekst">
    <w:name w:val="footer"/>
    <w:basedOn w:val="Standaard"/>
    <w:link w:val="VoettekstChar"/>
    <w:uiPriority w:val="99"/>
    <w:unhideWhenUsed/>
    <w:rsid w:val="001E4C7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E4C72"/>
  </w:style>
  <w:style w:type="character" w:customStyle="1" w:styleId="Kop3Char">
    <w:name w:val="Kop 3 Char"/>
    <w:basedOn w:val="Standaardalinea-lettertype"/>
    <w:link w:val="Kop3"/>
    <w:rsid w:val="004C2D42"/>
    <w:rPr>
      <w:rFonts w:ascii="Verdana" w:eastAsia="Times New Roman" w:hAnsi="Verdana" w:cs="Arial"/>
      <w:b/>
      <w:bCs/>
      <w:sz w:val="26"/>
      <w:szCs w:val="26"/>
      <w:lang w:eastAsia="nl-NL"/>
    </w:rPr>
  </w:style>
  <w:style w:type="table" w:styleId="Tabelraster">
    <w:name w:val="Table Grid"/>
    <w:basedOn w:val="Standaardtabel"/>
    <w:uiPriority w:val="39"/>
    <w:rsid w:val="004C2D42"/>
    <w:pPr>
      <w:spacing w:after="0" w:line="240" w:lineRule="auto"/>
    </w:pPr>
    <w:rPr>
      <w:rFonts w:ascii="Verdana" w:eastAsia="Times New Roman" w:hAnsi="Verdan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C2D42"/>
    <w:rPr>
      <w:color w:val="0000FF"/>
      <w:u w:val="single"/>
    </w:rPr>
  </w:style>
  <w:style w:type="paragraph" w:styleId="Lijstalinea">
    <w:name w:val="List Paragraph"/>
    <w:basedOn w:val="Standaard"/>
    <w:link w:val="LijstalineaChar"/>
    <w:uiPriority w:val="34"/>
    <w:qFormat/>
    <w:rsid w:val="004C2D42"/>
    <w:pPr>
      <w:ind w:left="720"/>
      <w:contextualSpacing/>
    </w:pPr>
  </w:style>
  <w:style w:type="character" w:customStyle="1" w:styleId="LijstalineaChar">
    <w:name w:val="Lijstalinea Char"/>
    <w:link w:val="Lijstalinea"/>
    <w:uiPriority w:val="34"/>
    <w:locked/>
    <w:rsid w:val="004C2D42"/>
    <w:rPr>
      <w:rFonts w:ascii="Verdana" w:eastAsia="Times New Roman" w:hAnsi="Verdana" w:cs="Times New Roman"/>
      <w:sz w:val="18"/>
      <w:szCs w:val="24"/>
      <w:lang w:eastAsia="nl-NL"/>
    </w:rPr>
  </w:style>
  <w:style w:type="paragraph" w:customStyle="1" w:styleId="Default">
    <w:name w:val="Default"/>
    <w:rsid w:val="004C2D42"/>
    <w:pPr>
      <w:autoSpaceDE w:val="0"/>
      <w:autoSpaceDN w:val="0"/>
      <w:adjustRightInd w:val="0"/>
      <w:spacing w:after="0" w:line="240" w:lineRule="auto"/>
    </w:pPr>
    <w:rPr>
      <w:rFonts w:ascii="Calibri" w:eastAsia="Times New Roman" w:hAnsi="Calibri" w:cs="Calibri"/>
      <w:color w:val="000000"/>
      <w:sz w:val="24"/>
      <w:szCs w:val="24"/>
      <w:lang w:eastAsia="nl-NL"/>
    </w:rPr>
  </w:style>
  <w:style w:type="paragraph" w:customStyle="1" w:styleId="Huisstijl-Rubricering">
    <w:name w:val="Huisstijl-Rubricering"/>
    <w:basedOn w:val="Standaard"/>
    <w:rsid w:val="004C2D42"/>
    <w:pPr>
      <w:adjustRightInd w:val="0"/>
      <w:spacing w:line="180" w:lineRule="exact"/>
    </w:pPr>
    <w:rPr>
      <w:rFonts w:cs="Verdana-Bold"/>
      <w:b/>
      <w:bCs/>
      <w:smallCaps/>
      <w:noProof/>
      <w:sz w:val="16"/>
      <w:szCs w:val="13"/>
    </w:rPr>
  </w:style>
  <w:style w:type="paragraph" w:customStyle="1" w:styleId="Huisstijl-NAW">
    <w:name w:val="Huisstijl-NAW"/>
    <w:basedOn w:val="Standaard"/>
    <w:rsid w:val="004C2D42"/>
    <w:pPr>
      <w:adjustRightInd w:val="0"/>
    </w:pPr>
    <w:rPr>
      <w:rFonts w:cs="Verdana"/>
      <w:noProof/>
      <w:szCs w:val="18"/>
    </w:rPr>
  </w:style>
  <w:style w:type="paragraph" w:customStyle="1" w:styleId="Huisstijl-Retouradres">
    <w:name w:val="Huisstijl-Retouradres"/>
    <w:basedOn w:val="Standaard"/>
    <w:rsid w:val="004C2D42"/>
    <w:pPr>
      <w:spacing w:line="180" w:lineRule="exact"/>
    </w:pPr>
    <w:rPr>
      <w:noProof/>
      <w:sz w:val="13"/>
    </w:rPr>
  </w:style>
  <w:style w:type="character" w:customStyle="1" w:styleId="Huisstijl-GegevenCharChar">
    <w:name w:val="Huisstijl-Gegeven Char Char"/>
    <w:basedOn w:val="Standaardalinea-lettertype"/>
    <w:link w:val="Huisstijl-Gegeven"/>
    <w:rsid w:val="00A94DA5"/>
    <w:rPr>
      <w:rFonts w:ascii="Verdana" w:hAnsi="Verdana"/>
      <w:noProof/>
      <w:sz w:val="13"/>
      <w:szCs w:val="24"/>
      <w:lang w:eastAsia="nl-NL"/>
    </w:rPr>
  </w:style>
  <w:style w:type="paragraph" w:customStyle="1" w:styleId="Huisstijl-Gegeven">
    <w:name w:val="Huisstijl-Gegeven"/>
    <w:basedOn w:val="Standaard"/>
    <w:link w:val="Huisstijl-GegevenCharChar"/>
    <w:rsid w:val="00A94DA5"/>
    <w:pPr>
      <w:spacing w:after="92" w:line="180" w:lineRule="exact"/>
    </w:pPr>
    <w:rPr>
      <w:rFonts w:eastAsiaTheme="minorHAnsi" w:cstheme="minorBidi"/>
      <w:noProof/>
      <w:sz w:val="13"/>
    </w:rPr>
  </w:style>
  <w:style w:type="paragraph" w:customStyle="1" w:styleId="Huisstijl-Paginanummering">
    <w:name w:val="Huisstijl-Paginanummering"/>
    <w:basedOn w:val="Standaard"/>
    <w:rsid w:val="00A94DA5"/>
    <w:pPr>
      <w:spacing w:line="180" w:lineRule="exact"/>
    </w:pPr>
    <w:rPr>
      <w:noProof/>
      <w:sz w:val="13"/>
    </w:rPr>
  </w:style>
  <w:style w:type="character" w:customStyle="1" w:styleId="haslang">
    <w:name w:val="haslang"/>
    <w:rsid w:val="00A94DA5"/>
  </w:style>
  <w:style w:type="character" w:customStyle="1" w:styleId="Kop2Char">
    <w:name w:val="Kop 2 Char"/>
    <w:basedOn w:val="Standaardalinea-lettertype"/>
    <w:link w:val="Kop2"/>
    <w:uiPriority w:val="9"/>
    <w:semiHidden/>
    <w:rsid w:val="00FD7AC3"/>
    <w:rPr>
      <w:rFonts w:asciiTheme="majorHAnsi" w:eastAsiaTheme="majorEastAsia" w:hAnsiTheme="majorHAnsi" w:cstheme="majorBidi"/>
      <w:color w:val="2F5496" w:themeColor="accent1" w:themeShade="BF"/>
      <w:sz w:val="26"/>
      <w:szCs w:val="26"/>
      <w:lang w:eastAsia="nl-NL"/>
    </w:rPr>
  </w:style>
  <w:style w:type="character" w:styleId="Onopgelostemelding">
    <w:name w:val="Unresolved Mention"/>
    <w:basedOn w:val="Standaardalinea-lettertype"/>
    <w:uiPriority w:val="99"/>
    <w:semiHidden/>
    <w:unhideWhenUsed/>
    <w:rsid w:val="00FD7AC3"/>
    <w:rPr>
      <w:color w:val="605E5C"/>
      <w:shd w:val="clear" w:color="auto" w:fill="E1DFDD"/>
    </w:rPr>
  </w:style>
  <w:style w:type="character" w:styleId="Verwijzingopmerking">
    <w:name w:val="annotation reference"/>
    <w:basedOn w:val="Standaardalinea-lettertype"/>
    <w:uiPriority w:val="99"/>
    <w:semiHidden/>
    <w:unhideWhenUsed/>
    <w:rsid w:val="004E2A09"/>
    <w:rPr>
      <w:sz w:val="16"/>
      <w:szCs w:val="16"/>
    </w:rPr>
  </w:style>
  <w:style w:type="paragraph" w:styleId="Tekstopmerking">
    <w:name w:val="annotation text"/>
    <w:basedOn w:val="Standaard"/>
    <w:link w:val="TekstopmerkingChar"/>
    <w:uiPriority w:val="99"/>
    <w:unhideWhenUsed/>
    <w:rsid w:val="004E2A09"/>
    <w:pPr>
      <w:spacing w:line="240" w:lineRule="auto"/>
    </w:pPr>
    <w:rPr>
      <w:sz w:val="20"/>
      <w:szCs w:val="20"/>
    </w:rPr>
  </w:style>
  <w:style w:type="character" w:customStyle="1" w:styleId="TekstopmerkingChar">
    <w:name w:val="Tekst opmerking Char"/>
    <w:basedOn w:val="Standaardalinea-lettertype"/>
    <w:link w:val="Tekstopmerking"/>
    <w:uiPriority w:val="99"/>
    <w:rsid w:val="004E2A09"/>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E2A09"/>
    <w:rPr>
      <w:b/>
      <w:bCs/>
    </w:rPr>
  </w:style>
  <w:style w:type="character" w:customStyle="1" w:styleId="OnderwerpvanopmerkingChar">
    <w:name w:val="Onderwerp van opmerking Char"/>
    <w:basedOn w:val="TekstopmerkingChar"/>
    <w:link w:val="Onderwerpvanopmerking"/>
    <w:uiPriority w:val="99"/>
    <w:semiHidden/>
    <w:rsid w:val="004E2A09"/>
    <w:rPr>
      <w:rFonts w:ascii="Verdana" w:eastAsia="Times New Roman" w:hAnsi="Verdana" w:cs="Times New Roman"/>
      <w:b/>
      <w:bCs/>
      <w:sz w:val="20"/>
      <w:szCs w:val="20"/>
      <w:lang w:eastAsia="nl-NL"/>
    </w:rPr>
  </w:style>
  <w:style w:type="paragraph" w:styleId="Revisie">
    <w:name w:val="Revision"/>
    <w:hidden/>
    <w:uiPriority w:val="99"/>
    <w:semiHidden/>
    <w:rsid w:val="00A15880"/>
    <w:pPr>
      <w:spacing w:after="0" w:line="240" w:lineRule="auto"/>
    </w:pPr>
    <w:rPr>
      <w:rFonts w:ascii="Verdana" w:eastAsia="Times New Roman" w:hAnsi="Verdana" w:cs="Times New Roman"/>
      <w:sz w:val="18"/>
      <w:szCs w:val="24"/>
      <w:lang w:eastAsia="nl-NL"/>
    </w:rPr>
  </w:style>
  <w:style w:type="paragraph" w:styleId="Normaalweb">
    <w:name w:val="Normal (Web)"/>
    <w:basedOn w:val="Standaard"/>
    <w:uiPriority w:val="99"/>
    <w:unhideWhenUsed/>
    <w:rsid w:val="00101212"/>
    <w:pPr>
      <w:spacing w:before="100" w:beforeAutospacing="1" w:after="100" w:afterAutospacing="1" w:line="240" w:lineRule="auto"/>
    </w:pPr>
    <w:rPr>
      <w:rFonts w:ascii="Times New Roman" w:hAnsi="Times New Roman"/>
      <w:sz w:val="24"/>
    </w:rPr>
  </w:style>
  <w:style w:type="character" w:customStyle="1" w:styleId="Kop1Char">
    <w:name w:val="Kop 1 Char"/>
    <w:basedOn w:val="Standaardalinea-lettertype"/>
    <w:link w:val="Kop1"/>
    <w:uiPriority w:val="9"/>
    <w:rsid w:val="00A75C6C"/>
    <w:rPr>
      <w:rFonts w:asciiTheme="majorHAnsi" w:eastAsiaTheme="majorEastAsia" w:hAnsiTheme="majorHAnsi" w:cstheme="majorBidi"/>
      <w:color w:val="2F5496" w:themeColor="accent1" w:themeShade="BF"/>
      <w:sz w:val="32"/>
      <w:szCs w:val="32"/>
      <w:lang w:eastAsia="nl-NL"/>
    </w:rPr>
  </w:style>
  <w:style w:type="character" w:styleId="SmartLink">
    <w:name w:val="Smart Link"/>
    <w:basedOn w:val="Standaardalinea-lettertype"/>
    <w:uiPriority w:val="99"/>
    <w:semiHidden/>
    <w:unhideWhenUsed/>
    <w:rsid w:val="006D142F"/>
    <w:rPr>
      <w:color w:val="0000FF"/>
      <w:u w:val="single"/>
      <w:shd w:val="clear" w:color="auto" w:fill="F3F2F1"/>
    </w:rPr>
  </w:style>
  <w:style w:type="character" w:styleId="Zwaar">
    <w:name w:val="Strong"/>
    <w:basedOn w:val="Standaardalinea-lettertype"/>
    <w:uiPriority w:val="22"/>
    <w:qFormat/>
    <w:rsid w:val="008B7BE0"/>
    <w:rPr>
      <w:b/>
      <w:bCs/>
    </w:rPr>
  </w:style>
  <w:style w:type="paragraph" w:styleId="Geenafstand">
    <w:name w:val="No Spacing"/>
    <w:uiPriority w:val="1"/>
    <w:qFormat/>
    <w:rsid w:val="007B2F72"/>
    <w:pPr>
      <w:spacing w:after="0" w:line="240" w:lineRule="auto"/>
    </w:pPr>
    <w:rPr>
      <w:lang w:val="hr-HR"/>
    </w:rPr>
  </w:style>
  <w:style w:type="paragraph" w:styleId="Voetnoottekst">
    <w:name w:val="footnote text"/>
    <w:basedOn w:val="Standaard"/>
    <w:link w:val="VoetnoottekstChar"/>
    <w:uiPriority w:val="99"/>
    <w:semiHidden/>
    <w:unhideWhenUsed/>
    <w:rsid w:val="00FF0B10"/>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FF0B10"/>
    <w:rPr>
      <w:rFonts w:ascii="Verdana" w:eastAsia="Times New Roman" w:hAnsi="Verdana" w:cs="Times New Roman"/>
      <w:sz w:val="20"/>
      <w:szCs w:val="20"/>
      <w:lang w:val="en-US" w:eastAsia="nl-NL"/>
    </w:rPr>
  </w:style>
  <w:style w:type="character" w:styleId="Voetnootmarkering">
    <w:name w:val="footnote reference"/>
    <w:basedOn w:val="Standaardalinea-lettertype"/>
    <w:uiPriority w:val="99"/>
    <w:semiHidden/>
    <w:unhideWhenUsed/>
    <w:rsid w:val="00FF0B10"/>
    <w:rPr>
      <w:vertAlign w:val="superscript"/>
    </w:rPr>
  </w:style>
  <w:style w:type="paragraph" w:customStyle="1" w:styleId="pf0">
    <w:name w:val="pf0"/>
    <w:basedOn w:val="Standaard"/>
    <w:rsid w:val="00B5643C"/>
    <w:pPr>
      <w:spacing w:before="100" w:beforeAutospacing="1" w:after="100" w:afterAutospacing="1" w:line="240" w:lineRule="auto"/>
    </w:pPr>
    <w:rPr>
      <w:rFonts w:ascii="Times New Roman" w:hAnsi="Times New Roman"/>
      <w:sz w:val="24"/>
      <w:lang w:val="nl-NL"/>
    </w:rPr>
  </w:style>
  <w:style w:type="character" w:customStyle="1" w:styleId="cf01">
    <w:name w:val="cf01"/>
    <w:basedOn w:val="Standaardalinea-lettertype"/>
    <w:rsid w:val="00B5643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3137">
      <w:bodyDiv w:val="1"/>
      <w:marLeft w:val="0"/>
      <w:marRight w:val="0"/>
      <w:marTop w:val="0"/>
      <w:marBottom w:val="0"/>
      <w:divBdr>
        <w:top w:val="none" w:sz="0" w:space="0" w:color="auto"/>
        <w:left w:val="none" w:sz="0" w:space="0" w:color="auto"/>
        <w:bottom w:val="none" w:sz="0" w:space="0" w:color="auto"/>
        <w:right w:val="none" w:sz="0" w:space="0" w:color="auto"/>
      </w:divBdr>
    </w:div>
    <w:div w:id="72119805">
      <w:bodyDiv w:val="1"/>
      <w:marLeft w:val="0"/>
      <w:marRight w:val="0"/>
      <w:marTop w:val="0"/>
      <w:marBottom w:val="0"/>
      <w:divBdr>
        <w:top w:val="none" w:sz="0" w:space="0" w:color="auto"/>
        <w:left w:val="none" w:sz="0" w:space="0" w:color="auto"/>
        <w:bottom w:val="none" w:sz="0" w:space="0" w:color="auto"/>
        <w:right w:val="none" w:sz="0" w:space="0" w:color="auto"/>
      </w:divBdr>
    </w:div>
    <w:div w:id="74713460">
      <w:bodyDiv w:val="1"/>
      <w:marLeft w:val="0"/>
      <w:marRight w:val="0"/>
      <w:marTop w:val="0"/>
      <w:marBottom w:val="0"/>
      <w:divBdr>
        <w:top w:val="none" w:sz="0" w:space="0" w:color="auto"/>
        <w:left w:val="none" w:sz="0" w:space="0" w:color="auto"/>
        <w:bottom w:val="none" w:sz="0" w:space="0" w:color="auto"/>
        <w:right w:val="none" w:sz="0" w:space="0" w:color="auto"/>
      </w:divBdr>
    </w:div>
    <w:div w:id="240723495">
      <w:bodyDiv w:val="1"/>
      <w:marLeft w:val="0"/>
      <w:marRight w:val="0"/>
      <w:marTop w:val="0"/>
      <w:marBottom w:val="0"/>
      <w:divBdr>
        <w:top w:val="none" w:sz="0" w:space="0" w:color="auto"/>
        <w:left w:val="none" w:sz="0" w:space="0" w:color="auto"/>
        <w:bottom w:val="none" w:sz="0" w:space="0" w:color="auto"/>
        <w:right w:val="none" w:sz="0" w:space="0" w:color="auto"/>
      </w:divBdr>
    </w:div>
    <w:div w:id="298343373">
      <w:bodyDiv w:val="1"/>
      <w:marLeft w:val="0"/>
      <w:marRight w:val="0"/>
      <w:marTop w:val="0"/>
      <w:marBottom w:val="0"/>
      <w:divBdr>
        <w:top w:val="none" w:sz="0" w:space="0" w:color="auto"/>
        <w:left w:val="none" w:sz="0" w:space="0" w:color="auto"/>
        <w:bottom w:val="none" w:sz="0" w:space="0" w:color="auto"/>
        <w:right w:val="none" w:sz="0" w:space="0" w:color="auto"/>
      </w:divBdr>
    </w:div>
    <w:div w:id="319427478">
      <w:bodyDiv w:val="1"/>
      <w:marLeft w:val="0"/>
      <w:marRight w:val="0"/>
      <w:marTop w:val="0"/>
      <w:marBottom w:val="0"/>
      <w:divBdr>
        <w:top w:val="none" w:sz="0" w:space="0" w:color="auto"/>
        <w:left w:val="none" w:sz="0" w:space="0" w:color="auto"/>
        <w:bottom w:val="none" w:sz="0" w:space="0" w:color="auto"/>
        <w:right w:val="none" w:sz="0" w:space="0" w:color="auto"/>
      </w:divBdr>
    </w:div>
    <w:div w:id="430129106">
      <w:bodyDiv w:val="1"/>
      <w:marLeft w:val="0"/>
      <w:marRight w:val="0"/>
      <w:marTop w:val="0"/>
      <w:marBottom w:val="0"/>
      <w:divBdr>
        <w:top w:val="none" w:sz="0" w:space="0" w:color="auto"/>
        <w:left w:val="none" w:sz="0" w:space="0" w:color="auto"/>
        <w:bottom w:val="none" w:sz="0" w:space="0" w:color="auto"/>
        <w:right w:val="none" w:sz="0" w:space="0" w:color="auto"/>
      </w:divBdr>
    </w:div>
    <w:div w:id="453403977">
      <w:bodyDiv w:val="1"/>
      <w:marLeft w:val="0"/>
      <w:marRight w:val="0"/>
      <w:marTop w:val="0"/>
      <w:marBottom w:val="0"/>
      <w:divBdr>
        <w:top w:val="none" w:sz="0" w:space="0" w:color="auto"/>
        <w:left w:val="none" w:sz="0" w:space="0" w:color="auto"/>
        <w:bottom w:val="none" w:sz="0" w:space="0" w:color="auto"/>
        <w:right w:val="none" w:sz="0" w:space="0" w:color="auto"/>
      </w:divBdr>
    </w:div>
    <w:div w:id="489181146">
      <w:bodyDiv w:val="1"/>
      <w:marLeft w:val="0"/>
      <w:marRight w:val="0"/>
      <w:marTop w:val="0"/>
      <w:marBottom w:val="0"/>
      <w:divBdr>
        <w:top w:val="none" w:sz="0" w:space="0" w:color="auto"/>
        <w:left w:val="none" w:sz="0" w:space="0" w:color="auto"/>
        <w:bottom w:val="none" w:sz="0" w:space="0" w:color="auto"/>
        <w:right w:val="none" w:sz="0" w:space="0" w:color="auto"/>
      </w:divBdr>
    </w:div>
    <w:div w:id="572206110">
      <w:bodyDiv w:val="1"/>
      <w:marLeft w:val="0"/>
      <w:marRight w:val="0"/>
      <w:marTop w:val="0"/>
      <w:marBottom w:val="0"/>
      <w:divBdr>
        <w:top w:val="none" w:sz="0" w:space="0" w:color="auto"/>
        <w:left w:val="none" w:sz="0" w:space="0" w:color="auto"/>
        <w:bottom w:val="none" w:sz="0" w:space="0" w:color="auto"/>
        <w:right w:val="none" w:sz="0" w:space="0" w:color="auto"/>
      </w:divBdr>
    </w:div>
    <w:div w:id="629867836">
      <w:bodyDiv w:val="1"/>
      <w:marLeft w:val="0"/>
      <w:marRight w:val="0"/>
      <w:marTop w:val="0"/>
      <w:marBottom w:val="0"/>
      <w:divBdr>
        <w:top w:val="none" w:sz="0" w:space="0" w:color="auto"/>
        <w:left w:val="none" w:sz="0" w:space="0" w:color="auto"/>
        <w:bottom w:val="none" w:sz="0" w:space="0" w:color="auto"/>
        <w:right w:val="none" w:sz="0" w:space="0" w:color="auto"/>
      </w:divBdr>
    </w:div>
    <w:div w:id="638069022">
      <w:bodyDiv w:val="1"/>
      <w:marLeft w:val="0"/>
      <w:marRight w:val="0"/>
      <w:marTop w:val="0"/>
      <w:marBottom w:val="0"/>
      <w:divBdr>
        <w:top w:val="none" w:sz="0" w:space="0" w:color="auto"/>
        <w:left w:val="none" w:sz="0" w:space="0" w:color="auto"/>
        <w:bottom w:val="none" w:sz="0" w:space="0" w:color="auto"/>
        <w:right w:val="none" w:sz="0" w:space="0" w:color="auto"/>
      </w:divBdr>
    </w:div>
    <w:div w:id="656954131">
      <w:bodyDiv w:val="1"/>
      <w:marLeft w:val="0"/>
      <w:marRight w:val="0"/>
      <w:marTop w:val="0"/>
      <w:marBottom w:val="0"/>
      <w:divBdr>
        <w:top w:val="none" w:sz="0" w:space="0" w:color="auto"/>
        <w:left w:val="none" w:sz="0" w:space="0" w:color="auto"/>
        <w:bottom w:val="none" w:sz="0" w:space="0" w:color="auto"/>
        <w:right w:val="none" w:sz="0" w:space="0" w:color="auto"/>
      </w:divBdr>
    </w:div>
    <w:div w:id="665939803">
      <w:bodyDiv w:val="1"/>
      <w:marLeft w:val="0"/>
      <w:marRight w:val="0"/>
      <w:marTop w:val="0"/>
      <w:marBottom w:val="0"/>
      <w:divBdr>
        <w:top w:val="none" w:sz="0" w:space="0" w:color="auto"/>
        <w:left w:val="none" w:sz="0" w:space="0" w:color="auto"/>
        <w:bottom w:val="none" w:sz="0" w:space="0" w:color="auto"/>
        <w:right w:val="none" w:sz="0" w:space="0" w:color="auto"/>
      </w:divBdr>
    </w:div>
    <w:div w:id="685332449">
      <w:bodyDiv w:val="1"/>
      <w:marLeft w:val="0"/>
      <w:marRight w:val="0"/>
      <w:marTop w:val="0"/>
      <w:marBottom w:val="0"/>
      <w:divBdr>
        <w:top w:val="none" w:sz="0" w:space="0" w:color="auto"/>
        <w:left w:val="none" w:sz="0" w:space="0" w:color="auto"/>
        <w:bottom w:val="none" w:sz="0" w:space="0" w:color="auto"/>
        <w:right w:val="none" w:sz="0" w:space="0" w:color="auto"/>
      </w:divBdr>
    </w:div>
    <w:div w:id="728386669">
      <w:bodyDiv w:val="1"/>
      <w:marLeft w:val="0"/>
      <w:marRight w:val="0"/>
      <w:marTop w:val="0"/>
      <w:marBottom w:val="0"/>
      <w:divBdr>
        <w:top w:val="none" w:sz="0" w:space="0" w:color="auto"/>
        <w:left w:val="none" w:sz="0" w:space="0" w:color="auto"/>
        <w:bottom w:val="none" w:sz="0" w:space="0" w:color="auto"/>
        <w:right w:val="none" w:sz="0" w:space="0" w:color="auto"/>
      </w:divBdr>
    </w:div>
    <w:div w:id="801920595">
      <w:bodyDiv w:val="1"/>
      <w:marLeft w:val="0"/>
      <w:marRight w:val="0"/>
      <w:marTop w:val="0"/>
      <w:marBottom w:val="0"/>
      <w:divBdr>
        <w:top w:val="none" w:sz="0" w:space="0" w:color="auto"/>
        <w:left w:val="none" w:sz="0" w:space="0" w:color="auto"/>
        <w:bottom w:val="none" w:sz="0" w:space="0" w:color="auto"/>
        <w:right w:val="none" w:sz="0" w:space="0" w:color="auto"/>
      </w:divBdr>
    </w:div>
    <w:div w:id="825360387">
      <w:bodyDiv w:val="1"/>
      <w:marLeft w:val="0"/>
      <w:marRight w:val="0"/>
      <w:marTop w:val="0"/>
      <w:marBottom w:val="0"/>
      <w:divBdr>
        <w:top w:val="none" w:sz="0" w:space="0" w:color="auto"/>
        <w:left w:val="none" w:sz="0" w:space="0" w:color="auto"/>
        <w:bottom w:val="none" w:sz="0" w:space="0" w:color="auto"/>
        <w:right w:val="none" w:sz="0" w:space="0" w:color="auto"/>
      </w:divBdr>
    </w:div>
    <w:div w:id="838547007">
      <w:bodyDiv w:val="1"/>
      <w:marLeft w:val="0"/>
      <w:marRight w:val="0"/>
      <w:marTop w:val="0"/>
      <w:marBottom w:val="0"/>
      <w:divBdr>
        <w:top w:val="none" w:sz="0" w:space="0" w:color="auto"/>
        <w:left w:val="none" w:sz="0" w:space="0" w:color="auto"/>
        <w:bottom w:val="none" w:sz="0" w:space="0" w:color="auto"/>
        <w:right w:val="none" w:sz="0" w:space="0" w:color="auto"/>
      </w:divBdr>
      <w:divsChild>
        <w:div w:id="1912738178">
          <w:marLeft w:val="0"/>
          <w:marRight w:val="0"/>
          <w:marTop w:val="0"/>
          <w:marBottom w:val="0"/>
          <w:divBdr>
            <w:top w:val="none" w:sz="0" w:space="0" w:color="auto"/>
            <w:left w:val="none" w:sz="0" w:space="0" w:color="auto"/>
            <w:bottom w:val="none" w:sz="0" w:space="0" w:color="auto"/>
            <w:right w:val="none" w:sz="0" w:space="0" w:color="auto"/>
          </w:divBdr>
        </w:div>
      </w:divsChild>
    </w:div>
    <w:div w:id="841623097">
      <w:bodyDiv w:val="1"/>
      <w:marLeft w:val="0"/>
      <w:marRight w:val="0"/>
      <w:marTop w:val="0"/>
      <w:marBottom w:val="0"/>
      <w:divBdr>
        <w:top w:val="none" w:sz="0" w:space="0" w:color="auto"/>
        <w:left w:val="none" w:sz="0" w:space="0" w:color="auto"/>
        <w:bottom w:val="none" w:sz="0" w:space="0" w:color="auto"/>
        <w:right w:val="none" w:sz="0" w:space="0" w:color="auto"/>
      </w:divBdr>
    </w:div>
    <w:div w:id="894436998">
      <w:bodyDiv w:val="1"/>
      <w:marLeft w:val="0"/>
      <w:marRight w:val="0"/>
      <w:marTop w:val="0"/>
      <w:marBottom w:val="0"/>
      <w:divBdr>
        <w:top w:val="none" w:sz="0" w:space="0" w:color="auto"/>
        <w:left w:val="none" w:sz="0" w:space="0" w:color="auto"/>
        <w:bottom w:val="none" w:sz="0" w:space="0" w:color="auto"/>
        <w:right w:val="none" w:sz="0" w:space="0" w:color="auto"/>
      </w:divBdr>
    </w:div>
    <w:div w:id="957178976">
      <w:bodyDiv w:val="1"/>
      <w:marLeft w:val="0"/>
      <w:marRight w:val="0"/>
      <w:marTop w:val="0"/>
      <w:marBottom w:val="0"/>
      <w:divBdr>
        <w:top w:val="none" w:sz="0" w:space="0" w:color="auto"/>
        <w:left w:val="none" w:sz="0" w:space="0" w:color="auto"/>
        <w:bottom w:val="none" w:sz="0" w:space="0" w:color="auto"/>
        <w:right w:val="none" w:sz="0" w:space="0" w:color="auto"/>
      </w:divBdr>
    </w:div>
    <w:div w:id="979463232">
      <w:bodyDiv w:val="1"/>
      <w:marLeft w:val="0"/>
      <w:marRight w:val="0"/>
      <w:marTop w:val="0"/>
      <w:marBottom w:val="0"/>
      <w:divBdr>
        <w:top w:val="none" w:sz="0" w:space="0" w:color="auto"/>
        <w:left w:val="none" w:sz="0" w:space="0" w:color="auto"/>
        <w:bottom w:val="none" w:sz="0" w:space="0" w:color="auto"/>
        <w:right w:val="none" w:sz="0" w:space="0" w:color="auto"/>
      </w:divBdr>
    </w:div>
    <w:div w:id="990136348">
      <w:bodyDiv w:val="1"/>
      <w:marLeft w:val="0"/>
      <w:marRight w:val="0"/>
      <w:marTop w:val="0"/>
      <w:marBottom w:val="0"/>
      <w:divBdr>
        <w:top w:val="none" w:sz="0" w:space="0" w:color="auto"/>
        <w:left w:val="none" w:sz="0" w:space="0" w:color="auto"/>
        <w:bottom w:val="none" w:sz="0" w:space="0" w:color="auto"/>
        <w:right w:val="none" w:sz="0" w:space="0" w:color="auto"/>
      </w:divBdr>
    </w:div>
    <w:div w:id="1018893952">
      <w:bodyDiv w:val="1"/>
      <w:marLeft w:val="0"/>
      <w:marRight w:val="0"/>
      <w:marTop w:val="0"/>
      <w:marBottom w:val="0"/>
      <w:divBdr>
        <w:top w:val="none" w:sz="0" w:space="0" w:color="auto"/>
        <w:left w:val="none" w:sz="0" w:space="0" w:color="auto"/>
        <w:bottom w:val="none" w:sz="0" w:space="0" w:color="auto"/>
        <w:right w:val="none" w:sz="0" w:space="0" w:color="auto"/>
      </w:divBdr>
    </w:div>
    <w:div w:id="1054547002">
      <w:bodyDiv w:val="1"/>
      <w:marLeft w:val="0"/>
      <w:marRight w:val="0"/>
      <w:marTop w:val="0"/>
      <w:marBottom w:val="0"/>
      <w:divBdr>
        <w:top w:val="none" w:sz="0" w:space="0" w:color="auto"/>
        <w:left w:val="none" w:sz="0" w:space="0" w:color="auto"/>
        <w:bottom w:val="none" w:sz="0" w:space="0" w:color="auto"/>
        <w:right w:val="none" w:sz="0" w:space="0" w:color="auto"/>
      </w:divBdr>
    </w:div>
    <w:div w:id="1109741327">
      <w:bodyDiv w:val="1"/>
      <w:marLeft w:val="0"/>
      <w:marRight w:val="0"/>
      <w:marTop w:val="0"/>
      <w:marBottom w:val="0"/>
      <w:divBdr>
        <w:top w:val="none" w:sz="0" w:space="0" w:color="auto"/>
        <w:left w:val="none" w:sz="0" w:space="0" w:color="auto"/>
        <w:bottom w:val="none" w:sz="0" w:space="0" w:color="auto"/>
        <w:right w:val="none" w:sz="0" w:space="0" w:color="auto"/>
      </w:divBdr>
    </w:div>
    <w:div w:id="1188056205">
      <w:bodyDiv w:val="1"/>
      <w:marLeft w:val="0"/>
      <w:marRight w:val="0"/>
      <w:marTop w:val="0"/>
      <w:marBottom w:val="0"/>
      <w:divBdr>
        <w:top w:val="none" w:sz="0" w:space="0" w:color="auto"/>
        <w:left w:val="none" w:sz="0" w:space="0" w:color="auto"/>
        <w:bottom w:val="none" w:sz="0" w:space="0" w:color="auto"/>
        <w:right w:val="none" w:sz="0" w:space="0" w:color="auto"/>
      </w:divBdr>
    </w:div>
    <w:div w:id="1250772138">
      <w:bodyDiv w:val="1"/>
      <w:marLeft w:val="0"/>
      <w:marRight w:val="0"/>
      <w:marTop w:val="0"/>
      <w:marBottom w:val="0"/>
      <w:divBdr>
        <w:top w:val="none" w:sz="0" w:space="0" w:color="auto"/>
        <w:left w:val="none" w:sz="0" w:space="0" w:color="auto"/>
        <w:bottom w:val="none" w:sz="0" w:space="0" w:color="auto"/>
        <w:right w:val="none" w:sz="0" w:space="0" w:color="auto"/>
      </w:divBdr>
    </w:div>
    <w:div w:id="1369456173">
      <w:bodyDiv w:val="1"/>
      <w:marLeft w:val="0"/>
      <w:marRight w:val="0"/>
      <w:marTop w:val="0"/>
      <w:marBottom w:val="0"/>
      <w:divBdr>
        <w:top w:val="none" w:sz="0" w:space="0" w:color="auto"/>
        <w:left w:val="none" w:sz="0" w:space="0" w:color="auto"/>
        <w:bottom w:val="none" w:sz="0" w:space="0" w:color="auto"/>
        <w:right w:val="none" w:sz="0" w:space="0" w:color="auto"/>
      </w:divBdr>
    </w:div>
    <w:div w:id="1376734112">
      <w:bodyDiv w:val="1"/>
      <w:marLeft w:val="0"/>
      <w:marRight w:val="0"/>
      <w:marTop w:val="0"/>
      <w:marBottom w:val="0"/>
      <w:divBdr>
        <w:top w:val="none" w:sz="0" w:space="0" w:color="auto"/>
        <w:left w:val="none" w:sz="0" w:space="0" w:color="auto"/>
        <w:bottom w:val="none" w:sz="0" w:space="0" w:color="auto"/>
        <w:right w:val="none" w:sz="0" w:space="0" w:color="auto"/>
      </w:divBdr>
    </w:div>
    <w:div w:id="1451508702">
      <w:bodyDiv w:val="1"/>
      <w:marLeft w:val="0"/>
      <w:marRight w:val="0"/>
      <w:marTop w:val="0"/>
      <w:marBottom w:val="0"/>
      <w:divBdr>
        <w:top w:val="none" w:sz="0" w:space="0" w:color="auto"/>
        <w:left w:val="none" w:sz="0" w:space="0" w:color="auto"/>
        <w:bottom w:val="none" w:sz="0" w:space="0" w:color="auto"/>
        <w:right w:val="none" w:sz="0" w:space="0" w:color="auto"/>
      </w:divBdr>
    </w:div>
    <w:div w:id="1502893054">
      <w:bodyDiv w:val="1"/>
      <w:marLeft w:val="0"/>
      <w:marRight w:val="0"/>
      <w:marTop w:val="0"/>
      <w:marBottom w:val="0"/>
      <w:divBdr>
        <w:top w:val="none" w:sz="0" w:space="0" w:color="auto"/>
        <w:left w:val="none" w:sz="0" w:space="0" w:color="auto"/>
        <w:bottom w:val="none" w:sz="0" w:space="0" w:color="auto"/>
        <w:right w:val="none" w:sz="0" w:space="0" w:color="auto"/>
      </w:divBdr>
    </w:div>
    <w:div w:id="1503662540">
      <w:bodyDiv w:val="1"/>
      <w:marLeft w:val="0"/>
      <w:marRight w:val="0"/>
      <w:marTop w:val="0"/>
      <w:marBottom w:val="0"/>
      <w:divBdr>
        <w:top w:val="none" w:sz="0" w:space="0" w:color="auto"/>
        <w:left w:val="none" w:sz="0" w:space="0" w:color="auto"/>
        <w:bottom w:val="none" w:sz="0" w:space="0" w:color="auto"/>
        <w:right w:val="none" w:sz="0" w:space="0" w:color="auto"/>
      </w:divBdr>
    </w:div>
    <w:div w:id="1505777362">
      <w:bodyDiv w:val="1"/>
      <w:marLeft w:val="0"/>
      <w:marRight w:val="0"/>
      <w:marTop w:val="0"/>
      <w:marBottom w:val="0"/>
      <w:divBdr>
        <w:top w:val="none" w:sz="0" w:space="0" w:color="auto"/>
        <w:left w:val="none" w:sz="0" w:space="0" w:color="auto"/>
        <w:bottom w:val="none" w:sz="0" w:space="0" w:color="auto"/>
        <w:right w:val="none" w:sz="0" w:space="0" w:color="auto"/>
      </w:divBdr>
    </w:div>
    <w:div w:id="1547402591">
      <w:bodyDiv w:val="1"/>
      <w:marLeft w:val="0"/>
      <w:marRight w:val="0"/>
      <w:marTop w:val="0"/>
      <w:marBottom w:val="0"/>
      <w:divBdr>
        <w:top w:val="none" w:sz="0" w:space="0" w:color="auto"/>
        <w:left w:val="none" w:sz="0" w:space="0" w:color="auto"/>
        <w:bottom w:val="none" w:sz="0" w:space="0" w:color="auto"/>
        <w:right w:val="none" w:sz="0" w:space="0" w:color="auto"/>
      </w:divBdr>
    </w:div>
    <w:div w:id="1651715471">
      <w:bodyDiv w:val="1"/>
      <w:marLeft w:val="0"/>
      <w:marRight w:val="0"/>
      <w:marTop w:val="0"/>
      <w:marBottom w:val="0"/>
      <w:divBdr>
        <w:top w:val="none" w:sz="0" w:space="0" w:color="auto"/>
        <w:left w:val="none" w:sz="0" w:space="0" w:color="auto"/>
        <w:bottom w:val="none" w:sz="0" w:space="0" w:color="auto"/>
        <w:right w:val="none" w:sz="0" w:space="0" w:color="auto"/>
      </w:divBdr>
    </w:div>
    <w:div w:id="1674256772">
      <w:bodyDiv w:val="1"/>
      <w:marLeft w:val="0"/>
      <w:marRight w:val="0"/>
      <w:marTop w:val="0"/>
      <w:marBottom w:val="0"/>
      <w:divBdr>
        <w:top w:val="none" w:sz="0" w:space="0" w:color="auto"/>
        <w:left w:val="none" w:sz="0" w:space="0" w:color="auto"/>
        <w:bottom w:val="none" w:sz="0" w:space="0" w:color="auto"/>
        <w:right w:val="none" w:sz="0" w:space="0" w:color="auto"/>
      </w:divBdr>
    </w:div>
    <w:div w:id="1688412157">
      <w:bodyDiv w:val="1"/>
      <w:marLeft w:val="0"/>
      <w:marRight w:val="0"/>
      <w:marTop w:val="0"/>
      <w:marBottom w:val="0"/>
      <w:divBdr>
        <w:top w:val="none" w:sz="0" w:space="0" w:color="auto"/>
        <w:left w:val="none" w:sz="0" w:space="0" w:color="auto"/>
        <w:bottom w:val="none" w:sz="0" w:space="0" w:color="auto"/>
        <w:right w:val="none" w:sz="0" w:space="0" w:color="auto"/>
      </w:divBdr>
    </w:div>
    <w:div w:id="1700816151">
      <w:bodyDiv w:val="1"/>
      <w:marLeft w:val="0"/>
      <w:marRight w:val="0"/>
      <w:marTop w:val="0"/>
      <w:marBottom w:val="0"/>
      <w:divBdr>
        <w:top w:val="none" w:sz="0" w:space="0" w:color="auto"/>
        <w:left w:val="none" w:sz="0" w:space="0" w:color="auto"/>
        <w:bottom w:val="none" w:sz="0" w:space="0" w:color="auto"/>
        <w:right w:val="none" w:sz="0" w:space="0" w:color="auto"/>
      </w:divBdr>
    </w:div>
    <w:div w:id="1723210534">
      <w:bodyDiv w:val="1"/>
      <w:marLeft w:val="0"/>
      <w:marRight w:val="0"/>
      <w:marTop w:val="0"/>
      <w:marBottom w:val="0"/>
      <w:divBdr>
        <w:top w:val="none" w:sz="0" w:space="0" w:color="auto"/>
        <w:left w:val="none" w:sz="0" w:space="0" w:color="auto"/>
        <w:bottom w:val="none" w:sz="0" w:space="0" w:color="auto"/>
        <w:right w:val="none" w:sz="0" w:space="0" w:color="auto"/>
      </w:divBdr>
    </w:div>
    <w:div w:id="1798067665">
      <w:bodyDiv w:val="1"/>
      <w:marLeft w:val="0"/>
      <w:marRight w:val="0"/>
      <w:marTop w:val="0"/>
      <w:marBottom w:val="0"/>
      <w:divBdr>
        <w:top w:val="none" w:sz="0" w:space="0" w:color="auto"/>
        <w:left w:val="none" w:sz="0" w:space="0" w:color="auto"/>
        <w:bottom w:val="none" w:sz="0" w:space="0" w:color="auto"/>
        <w:right w:val="none" w:sz="0" w:space="0" w:color="auto"/>
      </w:divBdr>
    </w:div>
    <w:div w:id="1803883551">
      <w:bodyDiv w:val="1"/>
      <w:marLeft w:val="0"/>
      <w:marRight w:val="0"/>
      <w:marTop w:val="0"/>
      <w:marBottom w:val="0"/>
      <w:divBdr>
        <w:top w:val="none" w:sz="0" w:space="0" w:color="auto"/>
        <w:left w:val="none" w:sz="0" w:space="0" w:color="auto"/>
        <w:bottom w:val="none" w:sz="0" w:space="0" w:color="auto"/>
        <w:right w:val="none" w:sz="0" w:space="0" w:color="auto"/>
      </w:divBdr>
    </w:div>
    <w:div w:id="1816533764">
      <w:bodyDiv w:val="1"/>
      <w:marLeft w:val="0"/>
      <w:marRight w:val="0"/>
      <w:marTop w:val="0"/>
      <w:marBottom w:val="0"/>
      <w:divBdr>
        <w:top w:val="none" w:sz="0" w:space="0" w:color="auto"/>
        <w:left w:val="none" w:sz="0" w:space="0" w:color="auto"/>
        <w:bottom w:val="none" w:sz="0" w:space="0" w:color="auto"/>
        <w:right w:val="none" w:sz="0" w:space="0" w:color="auto"/>
      </w:divBdr>
    </w:div>
    <w:div w:id="1826629154">
      <w:bodyDiv w:val="1"/>
      <w:marLeft w:val="0"/>
      <w:marRight w:val="0"/>
      <w:marTop w:val="0"/>
      <w:marBottom w:val="0"/>
      <w:divBdr>
        <w:top w:val="none" w:sz="0" w:space="0" w:color="auto"/>
        <w:left w:val="none" w:sz="0" w:space="0" w:color="auto"/>
        <w:bottom w:val="none" w:sz="0" w:space="0" w:color="auto"/>
        <w:right w:val="none" w:sz="0" w:space="0" w:color="auto"/>
      </w:divBdr>
    </w:div>
    <w:div w:id="1909344354">
      <w:bodyDiv w:val="1"/>
      <w:marLeft w:val="0"/>
      <w:marRight w:val="0"/>
      <w:marTop w:val="0"/>
      <w:marBottom w:val="0"/>
      <w:divBdr>
        <w:top w:val="none" w:sz="0" w:space="0" w:color="auto"/>
        <w:left w:val="none" w:sz="0" w:space="0" w:color="auto"/>
        <w:bottom w:val="none" w:sz="0" w:space="0" w:color="auto"/>
        <w:right w:val="none" w:sz="0" w:space="0" w:color="auto"/>
      </w:divBdr>
    </w:div>
    <w:div w:id="1937788354">
      <w:bodyDiv w:val="1"/>
      <w:marLeft w:val="0"/>
      <w:marRight w:val="0"/>
      <w:marTop w:val="0"/>
      <w:marBottom w:val="0"/>
      <w:divBdr>
        <w:top w:val="none" w:sz="0" w:space="0" w:color="auto"/>
        <w:left w:val="none" w:sz="0" w:space="0" w:color="auto"/>
        <w:bottom w:val="none" w:sz="0" w:space="0" w:color="auto"/>
        <w:right w:val="none" w:sz="0" w:space="0" w:color="auto"/>
      </w:divBdr>
    </w:div>
    <w:div w:id="1987931280">
      <w:bodyDiv w:val="1"/>
      <w:marLeft w:val="0"/>
      <w:marRight w:val="0"/>
      <w:marTop w:val="0"/>
      <w:marBottom w:val="0"/>
      <w:divBdr>
        <w:top w:val="none" w:sz="0" w:space="0" w:color="auto"/>
        <w:left w:val="none" w:sz="0" w:space="0" w:color="auto"/>
        <w:bottom w:val="none" w:sz="0" w:space="0" w:color="auto"/>
        <w:right w:val="none" w:sz="0" w:space="0" w:color="auto"/>
      </w:divBdr>
    </w:div>
    <w:div w:id="1996950285">
      <w:bodyDiv w:val="1"/>
      <w:marLeft w:val="0"/>
      <w:marRight w:val="0"/>
      <w:marTop w:val="0"/>
      <w:marBottom w:val="0"/>
      <w:divBdr>
        <w:top w:val="none" w:sz="0" w:space="0" w:color="auto"/>
        <w:left w:val="none" w:sz="0" w:space="0" w:color="auto"/>
        <w:bottom w:val="none" w:sz="0" w:space="0" w:color="auto"/>
        <w:right w:val="none" w:sz="0" w:space="0" w:color="auto"/>
      </w:divBdr>
    </w:div>
    <w:div w:id="2018143826">
      <w:bodyDiv w:val="1"/>
      <w:marLeft w:val="0"/>
      <w:marRight w:val="0"/>
      <w:marTop w:val="0"/>
      <w:marBottom w:val="0"/>
      <w:divBdr>
        <w:top w:val="none" w:sz="0" w:space="0" w:color="auto"/>
        <w:left w:val="none" w:sz="0" w:space="0" w:color="auto"/>
        <w:bottom w:val="none" w:sz="0" w:space="0" w:color="auto"/>
        <w:right w:val="none" w:sz="0" w:space="0" w:color="auto"/>
      </w:divBdr>
    </w:div>
    <w:div w:id="2120441568">
      <w:bodyDiv w:val="1"/>
      <w:marLeft w:val="0"/>
      <w:marRight w:val="0"/>
      <w:marTop w:val="0"/>
      <w:marBottom w:val="0"/>
      <w:divBdr>
        <w:top w:val="none" w:sz="0" w:space="0" w:color="auto"/>
        <w:left w:val="none" w:sz="0" w:space="0" w:color="auto"/>
        <w:bottom w:val="none" w:sz="0" w:space="0" w:color="auto"/>
        <w:right w:val="none" w:sz="0" w:space="0" w:color="auto"/>
      </w:divBdr>
    </w:div>
    <w:div w:id="214650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rrs@rvo.n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karen.vet@rvo.nl"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EDD58-0135-4FE4-96EB-CF1FE874FD10}">
  <ds:schemaRefs>
    <ds:schemaRef ds:uri="http://schemas.openxmlformats.org/officeDocument/2006/bibliography"/>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67</TotalTime>
  <Pages>5</Pages>
  <Words>1552</Words>
  <Characters>8539</Characters>
  <Application>Microsoft Office Word</Application>
  <DocSecurity>0</DocSecurity>
  <Lines>71</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Ministerie van Economische Zaken en Klimaat</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Veldhuis, Y.N. (Ylva)</dc:creator>
  <cp:keywords/>
  <dc:description/>
  <cp:lastModifiedBy>Vet, K. (Karen)</cp:lastModifiedBy>
  <cp:revision>7</cp:revision>
  <cp:lastPrinted>2026-08-26T12:30:00Z</cp:lastPrinted>
  <dcterms:created xsi:type="dcterms:W3CDTF">2026-09-24T09:32:00Z</dcterms:created>
  <dcterms:modified xsi:type="dcterms:W3CDTF">2026-09-24T13:13:00Z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